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3C564D" w14:textId="2491CC2E" w:rsidR="00C456A6" w:rsidRPr="00533204" w:rsidRDefault="00C456A6" w:rsidP="00C456A6">
      <w:pPr>
        <w:tabs>
          <w:tab w:val="center" w:pos="4680"/>
        </w:tabs>
        <w:sectPr w:rsidR="00C456A6" w:rsidRPr="00533204" w:rsidSect="001066D1">
          <w:headerReference w:type="even" r:id="rId8"/>
          <w:headerReference w:type="default" r:id="rId9"/>
          <w:footerReference w:type="even" r:id="rId10"/>
          <w:footerReference w:type="default" r:id="rId11"/>
          <w:headerReference w:type="first" r:id="rId12"/>
          <w:footerReference w:type="first" r:id="rId13"/>
          <w:pgSz w:w="12240" w:h="15840" w:code="1"/>
          <w:pgMar w:top="1440" w:right="1440" w:bottom="1440" w:left="1440" w:header="720" w:footer="432" w:gutter="0"/>
          <w:cols w:space="720"/>
          <w:titlePg/>
          <w:docGrid w:linePitch="360"/>
        </w:sectPr>
      </w:pPr>
    </w:p>
    <w:p w14:paraId="4B70FD5C" w14:textId="323CB91F" w:rsidR="00073EAF" w:rsidRPr="009462E5" w:rsidRDefault="006D29E5" w:rsidP="009462E5">
      <w:pPr>
        <w:pStyle w:val="Title"/>
        <w:jc w:val="center"/>
        <w:rPr>
          <w:rStyle w:val="Emphasis"/>
          <w:b/>
          <w:bCs w:val="0"/>
          <w:sz w:val="36"/>
          <w:szCs w:val="36"/>
        </w:rPr>
      </w:pPr>
      <w:r w:rsidRPr="009462E5">
        <w:rPr>
          <w:rStyle w:val="Emphasis"/>
          <w:b/>
          <w:bCs w:val="0"/>
          <w:sz w:val="36"/>
          <w:szCs w:val="36"/>
        </w:rPr>
        <w:t xml:space="preserve">Stronger </w:t>
      </w:r>
      <w:r w:rsidR="009462E5">
        <w:rPr>
          <w:rStyle w:val="Emphasis"/>
          <w:b/>
          <w:bCs w:val="0"/>
          <w:sz w:val="36"/>
          <w:szCs w:val="36"/>
        </w:rPr>
        <w:t>C</w:t>
      </w:r>
      <w:r w:rsidRPr="009462E5">
        <w:rPr>
          <w:rStyle w:val="Emphasis"/>
          <w:b/>
          <w:bCs w:val="0"/>
          <w:sz w:val="36"/>
          <w:szCs w:val="36"/>
        </w:rPr>
        <w:t xml:space="preserve">onnections </w:t>
      </w:r>
      <w:r w:rsidR="009462E5">
        <w:rPr>
          <w:rStyle w:val="Emphasis"/>
          <w:b/>
          <w:bCs w:val="0"/>
          <w:sz w:val="36"/>
          <w:szCs w:val="36"/>
        </w:rPr>
        <w:t>S</w:t>
      </w:r>
      <w:r w:rsidRPr="009462E5">
        <w:rPr>
          <w:rStyle w:val="Emphasis"/>
          <w:b/>
          <w:bCs w:val="0"/>
          <w:sz w:val="36"/>
          <w:szCs w:val="36"/>
        </w:rPr>
        <w:t>ubgrant</w:t>
      </w:r>
    </w:p>
    <w:p w14:paraId="51DA98D8" w14:textId="529168C5" w:rsidR="009462E5" w:rsidRPr="009462E5" w:rsidRDefault="009462E5" w:rsidP="009462E5">
      <w:pPr>
        <w:pStyle w:val="Title"/>
        <w:jc w:val="center"/>
        <w:rPr>
          <w:rStyle w:val="Emphasis"/>
          <w:sz w:val="36"/>
          <w:szCs w:val="36"/>
        </w:rPr>
      </w:pPr>
      <w:r>
        <w:rPr>
          <w:rStyle w:val="Emphasis"/>
          <w:sz w:val="36"/>
          <w:szCs w:val="36"/>
        </w:rPr>
        <w:t>F</w:t>
      </w:r>
      <w:r w:rsidR="006D29E5" w:rsidRPr="009462E5">
        <w:rPr>
          <w:rStyle w:val="Emphasis"/>
          <w:sz w:val="36"/>
          <w:szCs w:val="36"/>
        </w:rPr>
        <w:t xml:space="preserve">requently </w:t>
      </w:r>
      <w:r>
        <w:rPr>
          <w:rStyle w:val="Emphasis"/>
          <w:sz w:val="36"/>
          <w:szCs w:val="36"/>
        </w:rPr>
        <w:t>A</w:t>
      </w:r>
      <w:r w:rsidR="006D29E5" w:rsidRPr="009462E5">
        <w:rPr>
          <w:rStyle w:val="Emphasis"/>
          <w:sz w:val="36"/>
          <w:szCs w:val="36"/>
        </w:rPr>
        <w:t xml:space="preserve">sked </w:t>
      </w:r>
      <w:r>
        <w:rPr>
          <w:rStyle w:val="Emphasis"/>
          <w:sz w:val="36"/>
          <w:szCs w:val="36"/>
        </w:rPr>
        <w:t>Q</w:t>
      </w:r>
      <w:r w:rsidR="006D29E5" w:rsidRPr="009462E5">
        <w:rPr>
          <w:rStyle w:val="Emphasis"/>
          <w:sz w:val="36"/>
          <w:szCs w:val="36"/>
        </w:rPr>
        <w:t>uestions</w:t>
      </w:r>
    </w:p>
    <w:p w14:paraId="409DEDA3" w14:textId="77777777" w:rsidR="009462E5" w:rsidRDefault="009462E5" w:rsidP="009462E5">
      <w:pPr>
        <w:pStyle w:val="Title"/>
        <w:rPr>
          <w:rStyle w:val="Emphasis"/>
        </w:rPr>
      </w:pPr>
    </w:p>
    <w:p w14:paraId="4582C156" w14:textId="7CA81478" w:rsidR="006D29E5" w:rsidRPr="009462E5" w:rsidRDefault="009462E5" w:rsidP="009462E5">
      <w:pPr>
        <w:pStyle w:val="Title"/>
        <w:rPr>
          <w:rStyle w:val="Emphasis"/>
          <w:caps/>
        </w:rPr>
      </w:pPr>
      <w:r w:rsidRPr="009462E5">
        <w:t xml:space="preserve">The </w:t>
      </w:r>
      <w:r>
        <w:t>South Carolina Department of Education</w:t>
      </w:r>
      <w:r w:rsidRPr="009462E5">
        <w:t xml:space="preserve"> (the Department) Stronger Connections Grant Frequently Asked Questions document is intended to answer questions regarding the Stronger Connections Grant (SCG) program. The Department referred to the U.S. Department of Education (USED) Stronger Connections Grant Frequently Asked Questions to inform the answers provided in this document and will edit as new information becomes available. For questions related to the Stronger Connections Grant, please contact strongerconnections@ed</w:t>
      </w:r>
      <w:r>
        <w:t>.sc</w:t>
      </w:r>
      <w:r w:rsidRPr="009462E5">
        <w:t>.gov.</w:t>
      </w:r>
    </w:p>
    <w:p w14:paraId="7BCC9082" w14:textId="77777777" w:rsidR="009462E5" w:rsidRPr="009462E5" w:rsidRDefault="009462E5" w:rsidP="009462E5">
      <w:pPr>
        <w:pStyle w:val="Title"/>
        <w:rPr>
          <w:rStyle w:val="Emphasis"/>
        </w:rPr>
      </w:pPr>
    </w:p>
    <w:p w14:paraId="1143BC2C" w14:textId="77777777" w:rsidR="009462E5" w:rsidRDefault="009462E5" w:rsidP="006D29E5">
      <w:pPr>
        <w:numPr>
          <w:ilvl w:val="0"/>
          <w:numId w:val="3"/>
        </w:numPr>
      </w:pPr>
      <w:r w:rsidRPr="009462E5">
        <w:t xml:space="preserve">What is the Stronger Connections Grant (SCG)? </w:t>
      </w:r>
    </w:p>
    <w:p w14:paraId="6B490FB7" w14:textId="77777777" w:rsidR="009462E5" w:rsidRDefault="009462E5" w:rsidP="009462E5">
      <w:pPr>
        <w:ind w:left="720"/>
      </w:pPr>
    </w:p>
    <w:p w14:paraId="70A10FE8" w14:textId="7E1606CB" w:rsidR="009462E5" w:rsidRDefault="009462E5" w:rsidP="009462E5">
      <w:pPr>
        <w:ind w:left="720"/>
      </w:pPr>
      <w:r w:rsidRPr="009462E5">
        <w:rPr>
          <w:b/>
          <w:bCs/>
        </w:rPr>
        <w:t>Answer</w:t>
      </w:r>
      <w:r>
        <w:t xml:space="preserve">: </w:t>
      </w:r>
      <w:r w:rsidRPr="009462E5">
        <w:t>On June 25, 2022, President Biden signed the Bipartisan Safer Communities Act (BSCA), which provides $1 billion in funding to State Educational Agencies (SEAs) to be distributed under Title IV, Part A of the Elementary and Secondary Education Act of 1965 (ESEA). The BSCA specifies that SEAs must make competitive subgrants to high-need local educational agencies (LEAs), as determined by the SEA, for activities to support safe and healthy students under section 4108 of the ESEA.</w:t>
      </w:r>
    </w:p>
    <w:p w14:paraId="27DF6D9C" w14:textId="77777777" w:rsidR="009462E5" w:rsidRDefault="009462E5" w:rsidP="009462E5">
      <w:pPr>
        <w:ind w:left="720"/>
      </w:pPr>
    </w:p>
    <w:p w14:paraId="340429E3" w14:textId="57263A8D" w:rsidR="006D29E5" w:rsidRPr="006D29E5" w:rsidRDefault="006D29E5" w:rsidP="006D29E5">
      <w:pPr>
        <w:numPr>
          <w:ilvl w:val="0"/>
          <w:numId w:val="3"/>
        </w:numPr>
      </w:pPr>
      <w:r w:rsidRPr="006D29E5">
        <w:t>When is the Stronger Connections Application due?</w:t>
      </w:r>
    </w:p>
    <w:p w14:paraId="1EC7AE8D" w14:textId="77777777" w:rsidR="006D29E5" w:rsidRPr="006D29E5" w:rsidRDefault="006D29E5" w:rsidP="006D29E5"/>
    <w:p w14:paraId="6D801CD4" w14:textId="77D99908" w:rsidR="006D29E5" w:rsidRPr="006D29E5" w:rsidRDefault="006D29E5" w:rsidP="006D29E5">
      <w:pPr>
        <w:ind w:left="720"/>
      </w:pPr>
      <w:r w:rsidRPr="006D29E5">
        <w:rPr>
          <w:b/>
          <w:bCs/>
        </w:rPr>
        <w:t>Answer:</w:t>
      </w:r>
      <w:r>
        <w:t xml:space="preserve"> </w:t>
      </w:r>
      <w:r w:rsidRPr="006D29E5">
        <w:t xml:space="preserve">All applications are due </w:t>
      </w:r>
      <w:r w:rsidR="00183BB3" w:rsidRPr="00183BB3">
        <w:rPr>
          <w:b/>
          <w:bCs/>
        </w:rPr>
        <w:t>February 6, 2026</w:t>
      </w:r>
      <w:r w:rsidRPr="006D29E5">
        <w:t xml:space="preserve">, at </w:t>
      </w:r>
      <w:r w:rsidRPr="006D29E5">
        <w:rPr>
          <w:b/>
          <w:bCs/>
        </w:rPr>
        <w:t>11:59</w:t>
      </w:r>
      <w:r w:rsidRPr="006D29E5">
        <w:t xml:space="preserve"> pm. No extensions will be granted.</w:t>
      </w:r>
    </w:p>
    <w:p w14:paraId="66DEE766" w14:textId="77777777" w:rsidR="006D29E5" w:rsidRPr="006D29E5" w:rsidRDefault="006D29E5" w:rsidP="006D29E5"/>
    <w:p w14:paraId="106033F6" w14:textId="77777777" w:rsidR="006D29E5" w:rsidRPr="006D29E5" w:rsidRDefault="006D29E5" w:rsidP="006D29E5">
      <w:pPr>
        <w:numPr>
          <w:ilvl w:val="0"/>
          <w:numId w:val="3"/>
        </w:numPr>
      </w:pPr>
      <w:r w:rsidRPr="006D29E5">
        <w:t xml:space="preserve">How long will the district have to spend funds? </w:t>
      </w:r>
    </w:p>
    <w:p w14:paraId="55B61A2A" w14:textId="77777777" w:rsidR="006D29E5" w:rsidRPr="006D29E5" w:rsidRDefault="006D29E5" w:rsidP="006D29E5"/>
    <w:p w14:paraId="4616A722" w14:textId="65CB8CEF" w:rsidR="006D29E5" w:rsidRPr="006D29E5" w:rsidRDefault="006D29E5" w:rsidP="006D29E5">
      <w:pPr>
        <w:ind w:left="720"/>
      </w:pPr>
      <w:r w:rsidRPr="006D29E5">
        <w:rPr>
          <w:b/>
          <w:bCs/>
        </w:rPr>
        <w:t>Answer:</w:t>
      </w:r>
      <w:r w:rsidRPr="006D29E5">
        <w:t xml:space="preserve"> Districts can spend funds </w:t>
      </w:r>
      <w:r w:rsidRPr="00183BB3">
        <w:t xml:space="preserve">until </w:t>
      </w:r>
      <w:r w:rsidR="00183BB3" w:rsidRPr="00183BB3">
        <w:t>January 1, 2026 – July 31</w:t>
      </w:r>
      <w:r w:rsidRPr="00183BB3">
        <w:t>, 202</w:t>
      </w:r>
      <w:r w:rsidR="009D6448" w:rsidRPr="00183BB3">
        <w:t>6</w:t>
      </w:r>
      <w:r w:rsidRPr="006D29E5">
        <w:t xml:space="preserve">. Funds are allocated for a </w:t>
      </w:r>
      <w:r w:rsidR="00183BB3">
        <w:t>6</w:t>
      </w:r>
      <w:r w:rsidRPr="006D29E5">
        <w:t>-month period.</w:t>
      </w:r>
    </w:p>
    <w:p w14:paraId="6E169013" w14:textId="77777777" w:rsidR="006D29E5" w:rsidRPr="006D29E5" w:rsidRDefault="006D29E5" w:rsidP="006D29E5"/>
    <w:p w14:paraId="72A2291A" w14:textId="77777777" w:rsidR="006D29E5" w:rsidRPr="006D29E5" w:rsidRDefault="006D29E5" w:rsidP="006D29E5">
      <w:pPr>
        <w:numPr>
          <w:ilvl w:val="0"/>
          <w:numId w:val="3"/>
        </w:numPr>
      </w:pPr>
      <w:r w:rsidRPr="006D29E5">
        <w:t xml:space="preserve">Are community non-profits eligible to apply? </w:t>
      </w:r>
    </w:p>
    <w:p w14:paraId="520FC28E" w14:textId="77777777" w:rsidR="006D29E5" w:rsidRPr="006D29E5" w:rsidRDefault="006D29E5" w:rsidP="006D29E5"/>
    <w:p w14:paraId="41A7A205" w14:textId="77777777" w:rsidR="006D29E5" w:rsidRPr="006D29E5" w:rsidRDefault="006D29E5" w:rsidP="006D29E5">
      <w:pPr>
        <w:ind w:left="720"/>
      </w:pPr>
      <w:r w:rsidRPr="006D29E5">
        <w:rPr>
          <w:b/>
          <w:bCs/>
        </w:rPr>
        <w:t>Answer:</w:t>
      </w:r>
      <w:r w:rsidRPr="006D29E5">
        <w:t xml:space="preserve"> No, non-profits are not eligible to apply for this grant directly. However, they can be a partner with the school district.</w:t>
      </w:r>
    </w:p>
    <w:p w14:paraId="56FF6AE3" w14:textId="77777777" w:rsidR="006D29E5" w:rsidRPr="006D29E5" w:rsidRDefault="006D29E5" w:rsidP="006D29E5"/>
    <w:p w14:paraId="1FB474D6" w14:textId="77777777" w:rsidR="006D29E5" w:rsidRPr="006D29E5" w:rsidRDefault="006D29E5" w:rsidP="006D29E5">
      <w:pPr>
        <w:numPr>
          <w:ilvl w:val="0"/>
          <w:numId w:val="3"/>
        </w:numPr>
      </w:pPr>
      <w:r w:rsidRPr="006D29E5">
        <w:lastRenderedPageBreak/>
        <w:t xml:space="preserve">Will there be another round of funding after this round? </w:t>
      </w:r>
    </w:p>
    <w:p w14:paraId="68F2FE92" w14:textId="77777777" w:rsidR="006D29E5" w:rsidRPr="006D29E5" w:rsidRDefault="006D29E5" w:rsidP="006D29E5"/>
    <w:p w14:paraId="4D1D1628" w14:textId="77777777" w:rsidR="006D29E5" w:rsidRPr="006D29E5" w:rsidRDefault="006D29E5" w:rsidP="006D29E5">
      <w:pPr>
        <w:ind w:left="720"/>
      </w:pPr>
      <w:r w:rsidRPr="006D29E5">
        <w:rPr>
          <w:b/>
          <w:bCs/>
        </w:rPr>
        <w:t>Answer:</w:t>
      </w:r>
      <w:r w:rsidRPr="006D29E5">
        <w:t xml:space="preserve"> The US Department of Education stated in September 2022, this is a one time-funding. If that changes, we will provide updates.</w:t>
      </w:r>
    </w:p>
    <w:p w14:paraId="6FE7E4AE" w14:textId="77777777" w:rsidR="006D29E5" w:rsidRPr="006D29E5" w:rsidRDefault="006D29E5" w:rsidP="006D29E5"/>
    <w:p w14:paraId="2E3CD37C" w14:textId="77777777" w:rsidR="006D29E5" w:rsidRPr="006D29E5" w:rsidRDefault="006D29E5" w:rsidP="006D29E5">
      <w:pPr>
        <w:numPr>
          <w:ilvl w:val="0"/>
          <w:numId w:val="3"/>
        </w:numPr>
      </w:pPr>
      <w:r w:rsidRPr="006D29E5">
        <w:t xml:space="preserve">Is this grant for schools only? </w:t>
      </w:r>
    </w:p>
    <w:p w14:paraId="6E8A01A7" w14:textId="77777777" w:rsidR="006D29E5" w:rsidRPr="006D29E5" w:rsidRDefault="006D29E5" w:rsidP="006D29E5"/>
    <w:p w14:paraId="3F6E5A0E" w14:textId="77777777" w:rsidR="006D29E5" w:rsidRPr="006D29E5" w:rsidRDefault="006D29E5" w:rsidP="006D29E5">
      <w:pPr>
        <w:ind w:left="720"/>
      </w:pPr>
      <w:r w:rsidRPr="006D29E5">
        <w:rPr>
          <w:b/>
          <w:bCs/>
        </w:rPr>
        <w:t>Answer:</w:t>
      </w:r>
      <w:r w:rsidRPr="006D29E5">
        <w:t xml:space="preserve">  Yes, public school districts can apply for this grant. Private schools can partner with their local school district to participate in the services provided and the planning process for the subgrant program. </w:t>
      </w:r>
    </w:p>
    <w:p w14:paraId="0781A4A1" w14:textId="77777777" w:rsidR="006D29E5" w:rsidRPr="006D29E5" w:rsidRDefault="006D29E5" w:rsidP="006D29E5"/>
    <w:p w14:paraId="13956A4A" w14:textId="77777777" w:rsidR="006D29E5" w:rsidRDefault="006D29E5" w:rsidP="006D29E5">
      <w:pPr>
        <w:ind w:left="720"/>
      </w:pPr>
      <w:r w:rsidRPr="006D29E5">
        <w:t>Schools are not eligible to apply as a standalone. All applications must be submitted by the school district on behalf of the schools.</w:t>
      </w:r>
    </w:p>
    <w:p w14:paraId="69A35E9A" w14:textId="77777777" w:rsidR="009462E5" w:rsidRDefault="009462E5" w:rsidP="009462E5"/>
    <w:p w14:paraId="0738B4A5" w14:textId="77777777" w:rsidR="009462E5" w:rsidRDefault="009462E5" w:rsidP="009462E5">
      <w:pPr>
        <w:pStyle w:val="ListParagraph"/>
        <w:numPr>
          <w:ilvl w:val="0"/>
          <w:numId w:val="3"/>
        </w:numPr>
      </w:pPr>
      <w:r w:rsidRPr="009462E5">
        <w:t xml:space="preserve">Are equitable services required under the Stronger Connections Grant? </w:t>
      </w:r>
    </w:p>
    <w:p w14:paraId="063C7385" w14:textId="77777777" w:rsidR="009462E5" w:rsidRDefault="009462E5" w:rsidP="009462E5">
      <w:pPr>
        <w:pStyle w:val="ListParagraph"/>
      </w:pPr>
    </w:p>
    <w:p w14:paraId="7D10AC2E" w14:textId="2CA97E22" w:rsidR="009462E5" w:rsidRPr="006D29E5" w:rsidRDefault="009462E5" w:rsidP="009462E5">
      <w:pPr>
        <w:pStyle w:val="ListParagraph"/>
      </w:pPr>
      <w:r w:rsidRPr="009462E5">
        <w:rPr>
          <w:b/>
          <w:bCs/>
        </w:rPr>
        <w:t>Answer:</w:t>
      </w:r>
      <w:r>
        <w:t xml:space="preserve"> </w:t>
      </w:r>
      <w:r w:rsidRPr="009462E5">
        <w:t>Yes. Because this funding was provided through Title IV, Part A, each LEA receiving a Stronger Connections subgrant must, after timely and meaningful consultation with appropriate private school officials, provide eligible private school students and educators services and other benefits that are equitable in comparison to services and other benefits provided with Stronger Connections funds to public school students and educators (ESEA section 8501(a)(1), (3)(A)).</w:t>
      </w:r>
    </w:p>
    <w:p w14:paraId="661B5C64" w14:textId="77777777" w:rsidR="006D29E5" w:rsidRPr="006D29E5" w:rsidRDefault="006D29E5" w:rsidP="006D29E5"/>
    <w:p w14:paraId="42B45B6B" w14:textId="77777777" w:rsidR="006D29E5" w:rsidRPr="006D29E5" w:rsidRDefault="006D29E5" w:rsidP="006D29E5">
      <w:pPr>
        <w:numPr>
          <w:ilvl w:val="0"/>
          <w:numId w:val="3"/>
        </w:numPr>
      </w:pPr>
      <w:r w:rsidRPr="006D29E5">
        <w:t>Are LEAs (school districts) limited to one application/award?</w:t>
      </w:r>
    </w:p>
    <w:p w14:paraId="1C23F1B6" w14:textId="77777777" w:rsidR="006D29E5" w:rsidRPr="006D29E5" w:rsidRDefault="006D29E5" w:rsidP="006D29E5"/>
    <w:p w14:paraId="29FCA4CA" w14:textId="77777777" w:rsidR="006D29E5" w:rsidRPr="006D29E5" w:rsidRDefault="006D29E5" w:rsidP="006D29E5">
      <w:pPr>
        <w:ind w:left="720"/>
      </w:pPr>
      <w:r w:rsidRPr="006D29E5">
        <w:rPr>
          <w:b/>
          <w:bCs/>
        </w:rPr>
        <w:t>Answer:</w:t>
      </w:r>
      <w:r w:rsidRPr="006D29E5">
        <w:t xml:space="preserve"> Yes, eligible LEAs may only receive one grant to operate a Stronger Connections Program.</w:t>
      </w:r>
    </w:p>
    <w:p w14:paraId="5C4AB2C5" w14:textId="77777777" w:rsidR="006D29E5" w:rsidRPr="006D29E5" w:rsidRDefault="006D29E5" w:rsidP="006D29E5"/>
    <w:p w14:paraId="38B92428" w14:textId="238E51E0" w:rsidR="006D29E5" w:rsidRPr="006D29E5" w:rsidRDefault="006D29E5" w:rsidP="006D29E5">
      <w:pPr>
        <w:numPr>
          <w:ilvl w:val="0"/>
          <w:numId w:val="3"/>
        </w:numPr>
      </w:pPr>
      <w:r w:rsidRPr="006D29E5">
        <w:t xml:space="preserve">Can LEAs contract out services for longer than </w:t>
      </w:r>
      <w:r w:rsidR="00346E68">
        <w:t>6</w:t>
      </w:r>
      <w:r w:rsidRPr="006D29E5">
        <w:t xml:space="preserve"> months?</w:t>
      </w:r>
    </w:p>
    <w:p w14:paraId="31ACDE49" w14:textId="77777777" w:rsidR="006D29E5" w:rsidRPr="006D29E5" w:rsidRDefault="006D29E5" w:rsidP="006D29E5"/>
    <w:p w14:paraId="4FD8627F" w14:textId="77777777" w:rsidR="006D29E5" w:rsidRPr="006D29E5" w:rsidRDefault="006D29E5" w:rsidP="006D29E5">
      <w:pPr>
        <w:ind w:firstLine="720"/>
      </w:pPr>
      <w:r w:rsidRPr="006D29E5">
        <w:rPr>
          <w:b/>
          <w:bCs/>
        </w:rPr>
        <w:t>Answer:</w:t>
      </w:r>
      <w:r w:rsidRPr="006D29E5">
        <w:t xml:space="preserve"> No, LEA’s must adhere to the current funding period of the grant.</w:t>
      </w:r>
    </w:p>
    <w:p w14:paraId="3B478305" w14:textId="77777777" w:rsidR="006D29E5" w:rsidRPr="006D29E5" w:rsidRDefault="006D29E5" w:rsidP="006D29E5"/>
    <w:p w14:paraId="417A2B56" w14:textId="77777777" w:rsidR="006D29E5" w:rsidRPr="006D29E5" w:rsidRDefault="006D29E5" w:rsidP="006D29E5">
      <w:pPr>
        <w:numPr>
          <w:ilvl w:val="0"/>
          <w:numId w:val="3"/>
        </w:numPr>
      </w:pPr>
      <w:r w:rsidRPr="006D29E5">
        <w:t>Is the intent to apply required?</w:t>
      </w:r>
    </w:p>
    <w:p w14:paraId="06DD57E4" w14:textId="77777777" w:rsidR="006D29E5" w:rsidRPr="006D29E5" w:rsidRDefault="006D29E5" w:rsidP="006D29E5"/>
    <w:p w14:paraId="74816A8A" w14:textId="22277588" w:rsidR="006D29E5" w:rsidRDefault="006D29E5" w:rsidP="006D29E5">
      <w:pPr>
        <w:ind w:left="720"/>
      </w:pPr>
      <w:r w:rsidRPr="006D29E5">
        <w:rPr>
          <w:b/>
          <w:bCs/>
        </w:rPr>
        <w:t>Answer:</w:t>
      </w:r>
      <w:r w:rsidRPr="006D29E5">
        <w:t xml:space="preserve"> No, </w:t>
      </w:r>
      <w:r w:rsidR="009462E5" w:rsidRPr="006D29E5">
        <w:t>but it</w:t>
      </w:r>
      <w:r w:rsidRPr="006D29E5">
        <w:t xml:space="preserve"> is strongly recommended. The intent to submit helps us determine how many grant readers will be needed to review and score applications.</w:t>
      </w:r>
    </w:p>
    <w:p w14:paraId="54907ADC" w14:textId="77777777" w:rsidR="006D29E5" w:rsidRPr="006D29E5" w:rsidRDefault="006D29E5" w:rsidP="006D29E5">
      <w:pPr>
        <w:ind w:left="720"/>
      </w:pPr>
    </w:p>
    <w:p w14:paraId="23E1307D" w14:textId="77777777" w:rsidR="006D29E5" w:rsidRPr="006D29E5" w:rsidRDefault="006D29E5" w:rsidP="006D29E5">
      <w:pPr>
        <w:numPr>
          <w:ilvl w:val="0"/>
          <w:numId w:val="3"/>
        </w:numPr>
      </w:pPr>
      <w:r w:rsidRPr="006D29E5">
        <w:t>Who should submit the intent to apply?</w:t>
      </w:r>
    </w:p>
    <w:p w14:paraId="110DE4BC" w14:textId="77777777" w:rsidR="006D29E5" w:rsidRPr="006D29E5" w:rsidRDefault="006D29E5" w:rsidP="006D29E5"/>
    <w:p w14:paraId="5D0CB20C" w14:textId="77777777" w:rsidR="006D29E5" w:rsidRPr="006D29E5" w:rsidRDefault="006D29E5" w:rsidP="006D29E5">
      <w:pPr>
        <w:ind w:firstLine="720"/>
      </w:pPr>
      <w:r w:rsidRPr="006D29E5">
        <w:rPr>
          <w:b/>
          <w:bCs/>
        </w:rPr>
        <w:t>Answe</w:t>
      </w:r>
      <w:r w:rsidRPr="006D29E5">
        <w:t>r: The district must submit the intent to apply.</w:t>
      </w:r>
    </w:p>
    <w:p w14:paraId="4B176793" w14:textId="77777777" w:rsidR="006D29E5" w:rsidRPr="006D29E5" w:rsidRDefault="006D29E5" w:rsidP="006D29E5"/>
    <w:p w14:paraId="5BED5DD9" w14:textId="7D6B9A46" w:rsidR="006D29E5" w:rsidRPr="006D29E5" w:rsidRDefault="006D29E5" w:rsidP="006D29E5">
      <w:pPr>
        <w:numPr>
          <w:ilvl w:val="0"/>
          <w:numId w:val="3"/>
        </w:numPr>
      </w:pPr>
      <w:r w:rsidRPr="006D29E5">
        <w:t>Is it up to the district to decide if a new school (opened 2</w:t>
      </w:r>
      <w:r w:rsidR="009D6448">
        <w:t>4</w:t>
      </w:r>
      <w:r w:rsidRPr="006D29E5">
        <w:t>-2</w:t>
      </w:r>
      <w:r w:rsidR="009D6448">
        <w:t>5</w:t>
      </w:r>
      <w:r w:rsidRPr="006D29E5">
        <w:t xml:space="preserve">) would be eligible? </w:t>
      </w:r>
    </w:p>
    <w:p w14:paraId="3C3639CE" w14:textId="77777777" w:rsidR="006D29E5" w:rsidRPr="006D29E5" w:rsidRDefault="006D29E5" w:rsidP="006D29E5"/>
    <w:p w14:paraId="075463DD" w14:textId="77777777" w:rsidR="006D29E5" w:rsidRPr="006D29E5" w:rsidRDefault="006D29E5" w:rsidP="006D29E5">
      <w:pPr>
        <w:ind w:left="720"/>
      </w:pPr>
      <w:r w:rsidRPr="006D29E5">
        <w:rPr>
          <w:b/>
          <w:bCs/>
        </w:rPr>
        <w:t>Answer:</w:t>
      </w:r>
      <w:r w:rsidRPr="006D29E5">
        <w:t xml:space="preserve"> The new school would be eligible for any services the district would provide as part of their comprehensive plan. Schools must have baseline data such as chronic absenteeism, bullying, and out of school suspensions. </w:t>
      </w:r>
    </w:p>
    <w:p w14:paraId="4B87C876" w14:textId="77777777" w:rsidR="006D29E5" w:rsidRPr="006D29E5" w:rsidRDefault="006D29E5" w:rsidP="006D29E5"/>
    <w:p w14:paraId="33223308" w14:textId="77777777" w:rsidR="006D29E5" w:rsidRPr="006D29E5" w:rsidRDefault="006D29E5" w:rsidP="006D29E5">
      <w:pPr>
        <w:numPr>
          <w:ilvl w:val="0"/>
          <w:numId w:val="3"/>
        </w:numPr>
      </w:pPr>
      <w:r w:rsidRPr="006D29E5">
        <w:t>Are personnel and benefits allowable expenditures?</w:t>
      </w:r>
    </w:p>
    <w:p w14:paraId="420C7D6B" w14:textId="77777777" w:rsidR="006D29E5" w:rsidRPr="006D29E5" w:rsidRDefault="006D29E5" w:rsidP="006D29E5"/>
    <w:p w14:paraId="74343E98" w14:textId="77777777" w:rsidR="006D29E5" w:rsidRPr="006D29E5" w:rsidRDefault="006D29E5" w:rsidP="006D29E5">
      <w:pPr>
        <w:ind w:firstLine="720"/>
      </w:pPr>
      <w:r w:rsidRPr="006D29E5">
        <w:rPr>
          <w:b/>
          <w:bCs/>
        </w:rPr>
        <w:t>Answer:</w:t>
      </w:r>
      <w:r w:rsidRPr="006D29E5">
        <w:t xml:space="preserve"> Yes.</w:t>
      </w:r>
    </w:p>
    <w:p w14:paraId="13524D6D" w14:textId="77777777" w:rsidR="006D29E5" w:rsidRPr="006D29E5" w:rsidRDefault="006D29E5" w:rsidP="006D29E5"/>
    <w:p w14:paraId="5770F9FB" w14:textId="77777777" w:rsidR="006D29E5" w:rsidRPr="006D29E5" w:rsidRDefault="006D29E5" w:rsidP="006D29E5">
      <w:pPr>
        <w:numPr>
          <w:ilvl w:val="0"/>
          <w:numId w:val="3"/>
        </w:numPr>
      </w:pPr>
      <w:r w:rsidRPr="006D29E5">
        <w:t>Are indirect costs allowable?</w:t>
      </w:r>
    </w:p>
    <w:p w14:paraId="2432F28B" w14:textId="77777777" w:rsidR="006D29E5" w:rsidRPr="006D29E5" w:rsidRDefault="006D29E5" w:rsidP="006D29E5">
      <w:r w:rsidRPr="006D29E5">
        <w:t xml:space="preserve"> </w:t>
      </w:r>
    </w:p>
    <w:p w14:paraId="518F8899" w14:textId="77777777" w:rsidR="006D29E5" w:rsidRPr="006D29E5" w:rsidRDefault="006D29E5" w:rsidP="006D29E5">
      <w:pPr>
        <w:ind w:left="720"/>
      </w:pPr>
      <w:r w:rsidRPr="006D29E5">
        <w:rPr>
          <w:b/>
          <w:bCs/>
        </w:rPr>
        <w:t>Answer:</w:t>
      </w:r>
      <w:r w:rsidRPr="006D29E5">
        <w:t xml:space="preserve"> Yes, please contact your district finance person to get the allowable rate for your school district.</w:t>
      </w:r>
    </w:p>
    <w:p w14:paraId="0A784813" w14:textId="77777777" w:rsidR="006D29E5" w:rsidRPr="006D29E5" w:rsidRDefault="006D29E5" w:rsidP="006D29E5"/>
    <w:p w14:paraId="4371C95C" w14:textId="77777777" w:rsidR="006D29E5" w:rsidRPr="006D29E5" w:rsidRDefault="006D29E5" w:rsidP="006D29E5">
      <w:pPr>
        <w:numPr>
          <w:ilvl w:val="0"/>
          <w:numId w:val="3"/>
        </w:numPr>
      </w:pPr>
      <w:r w:rsidRPr="006D29E5">
        <w:t>Will the grant be renewable? Meaning if we use these grant funds to hire someone, would this position be only for one year with no hope for a second year of employment?</w:t>
      </w:r>
    </w:p>
    <w:p w14:paraId="7F469AB2" w14:textId="77777777" w:rsidR="006D29E5" w:rsidRPr="006D29E5" w:rsidRDefault="006D29E5" w:rsidP="006D29E5"/>
    <w:p w14:paraId="52A99B6B" w14:textId="77777777" w:rsidR="006D29E5" w:rsidRPr="006D29E5" w:rsidRDefault="006D29E5" w:rsidP="006D29E5">
      <w:pPr>
        <w:ind w:firstLine="720"/>
      </w:pPr>
      <w:r w:rsidRPr="006D29E5">
        <w:rPr>
          <w:b/>
          <w:bCs/>
        </w:rPr>
        <w:t>Answer:</w:t>
      </w:r>
      <w:r w:rsidRPr="006D29E5">
        <w:t xml:space="preserve"> The grant is not renewable.</w:t>
      </w:r>
    </w:p>
    <w:p w14:paraId="4FBC4258" w14:textId="77777777" w:rsidR="006D29E5" w:rsidRPr="006D29E5" w:rsidRDefault="006D29E5" w:rsidP="006D29E5"/>
    <w:p w14:paraId="044A0815" w14:textId="77777777" w:rsidR="006D29E5" w:rsidRPr="006D29E5" w:rsidRDefault="006D29E5" w:rsidP="006D29E5">
      <w:pPr>
        <w:numPr>
          <w:ilvl w:val="0"/>
          <w:numId w:val="3"/>
        </w:numPr>
      </w:pPr>
      <w:r w:rsidRPr="006D29E5">
        <w:t xml:space="preserve">Can an evaluator be budgeted? </w:t>
      </w:r>
    </w:p>
    <w:p w14:paraId="2724C680" w14:textId="77777777" w:rsidR="006D29E5" w:rsidRPr="006D29E5" w:rsidRDefault="006D29E5" w:rsidP="006D29E5"/>
    <w:p w14:paraId="48DFF12B" w14:textId="77777777" w:rsidR="006D29E5" w:rsidRPr="006D29E5" w:rsidRDefault="006D29E5" w:rsidP="006D29E5">
      <w:pPr>
        <w:ind w:firstLine="720"/>
      </w:pPr>
      <w:r w:rsidRPr="006D29E5">
        <w:rPr>
          <w:b/>
          <w:bCs/>
        </w:rPr>
        <w:t>Answer:</w:t>
      </w:r>
      <w:r w:rsidRPr="006D29E5">
        <w:t xml:space="preserve"> Yes.</w:t>
      </w:r>
    </w:p>
    <w:p w14:paraId="5233E233" w14:textId="77777777" w:rsidR="006D29E5" w:rsidRPr="006D29E5" w:rsidRDefault="006D29E5" w:rsidP="006D29E5"/>
    <w:p w14:paraId="2B79A7BA" w14:textId="77777777" w:rsidR="006D29E5" w:rsidRPr="006D29E5" w:rsidRDefault="006D29E5" w:rsidP="006D29E5">
      <w:pPr>
        <w:numPr>
          <w:ilvl w:val="0"/>
          <w:numId w:val="3"/>
        </w:numPr>
      </w:pPr>
      <w:r w:rsidRPr="006D29E5">
        <w:t>The FAQ from the federal government states the funds must be spent by 2026? Why does this grant have a timeline of 2025?</w:t>
      </w:r>
    </w:p>
    <w:p w14:paraId="7524654E" w14:textId="77777777" w:rsidR="006D29E5" w:rsidRPr="006D29E5" w:rsidRDefault="006D29E5" w:rsidP="006D29E5"/>
    <w:p w14:paraId="104F6045" w14:textId="77777777" w:rsidR="006D29E5" w:rsidRDefault="006D29E5" w:rsidP="006D29E5">
      <w:pPr>
        <w:ind w:firstLine="720"/>
      </w:pPr>
      <w:r w:rsidRPr="006D29E5">
        <w:rPr>
          <w:b/>
          <w:bCs/>
        </w:rPr>
        <w:t>Answer:</w:t>
      </w:r>
      <w:r w:rsidRPr="006D29E5">
        <w:t xml:space="preserve"> The additional year is a part of the Tydings Amendment. </w:t>
      </w:r>
    </w:p>
    <w:p w14:paraId="57CFF26D" w14:textId="77777777" w:rsidR="00346E68" w:rsidRDefault="00346E68" w:rsidP="006D29E5">
      <w:pPr>
        <w:ind w:firstLine="720"/>
      </w:pPr>
    </w:p>
    <w:p w14:paraId="474F3B5C" w14:textId="5B6742A0" w:rsidR="00346E68" w:rsidRDefault="00346E68" w:rsidP="00346E68">
      <w:pPr>
        <w:pStyle w:val="ListParagraph"/>
        <w:numPr>
          <w:ilvl w:val="0"/>
          <w:numId w:val="3"/>
        </w:numPr>
      </w:pPr>
      <w:r>
        <w:t xml:space="preserve"> Are incentives allowable expenditures as reward for certain achievements or behaviors?</w:t>
      </w:r>
    </w:p>
    <w:p w14:paraId="061FF265" w14:textId="77777777" w:rsidR="00346E68" w:rsidRDefault="00346E68" w:rsidP="00346E68">
      <w:pPr>
        <w:pStyle w:val="ListParagraph"/>
      </w:pPr>
    </w:p>
    <w:p w14:paraId="24FB3072" w14:textId="74FB80A2" w:rsidR="00346E68" w:rsidRPr="00346E68" w:rsidRDefault="00346E68" w:rsidP="00346E68">
      <w:pPr>
        <w:ind w:left="720"/>
      </w:pPr>
      <w:r w:rsidRPr="00346E68">
        <w:rPr>
          <w:b/>
          <w:bCs/>
        </w:rPr>
        <w:lastRenderedPageBreak/>
        <w:t>Answer:</w:t>
      </w:r>
      <w:r>
        <w:rPr>
          <w:b/>
          <w:bCs/>
        </w:rPr>
        <w:t xml:space="preserve"> </w:t>
      </w:r>
      <w:r>
        <w:t>Incentives are not allowable, per se; however, p</w:t>
      </w:r>
      <w:r w:rsidRPr="00346E68">
        <w:t xml:space="preserve">rograms may reward students for effort and achievement, but the reward must be </w:t>
      </w:r>
      <w:r w:rsidRPr="00346E68">
        <w:rPr>
          <w:b/>
          <w:bCs/>
        </w:rPr>
        <w:t>nominal</w:t>
      </w:r>
      <w:r w:rsidRPr="00346E68">
        <w:t xml:space="preserve">, </w:t>
      </w:r>
      <w:r w:rsidRPr="00346E68">
        <w:rPr>
          <w:b/>
          <w:bCs/>
        </w:rPr>
        <w:t>reasonable</w:t>
      </w:r>
      <w:r w:rsidRPr="00346E68">
        <w:t xml:space="preserve">, </w:t>
      </w:r>
      <w:r w:rsidRPr="00346E68">
        <w:rPr>
          <w:b/>
          <w:bCs/>
        </w:rPr>
        <w:t>necessary</w:t>
      </w:r>
      <w:r w:rsidRPr="00346E68">
        <w:t>, and support the purpose of the grant program.</w:t>
      </w:r>
      <w:r>
        <w:t xml:space="preserve"> </w:t>
      </w:r>
    </w:p>
    <w:p w14:paraId="307535B5" w14:textId="537E3897" w:rsidR="00346E68" w:rsidRPr="00346E68" w:rsidRDefault="00346E68" w:rsidP="00346E68">
      <w:pPr>
        <w:ind w:left="720"/>
      </w:pPr>
    </w:p>
    <w:p w14:paraId="502CDF27" w14:textId="77777777" w:rsidR="006D29E5" w:rsidRPr="006D29E5" w:rsidRDefault="006D29E5" w:rsidP="006D29E5"/>
    <w:p w14:paraId="4BF171E9" w14:textId="77777777" w:rsidR="006D29E5" w:rsidRPr="006D29E5" w:rsidRDefault="006D29E5" w:rsidP="006D29E5"/>
    <w:p w14:paraId="08ABC859" w14:textId="77777777" w:rsidR="006D29E5" w:rsidRPr="006D29E5" w:rsidRDefault="006D29E5" w:rsidP="006D29E5"/>
    <w:p w14:paraId="0C32DA04" w14:textId="1BAD3BEA" w:rsidR="00073EAF" w:rsidRDefault="00073EAF">
      <w:pPr>
        <w:rPr>
          <w:b/>
          <w:caps/>
        </w:rPr>
      </w:pPr>
    </w:p>
    <w:p w14:paraId="042D8680" w14:textId="77777777" w:rsidR="00DE13EE" w:rsidRPr="00682B0A" w:rsidRDefault="00DE13EE" w:rsidP="00682B0A"/>
    <w:sectPr w:rsidR="00DE13EE" w:rsidRPr="00682B0A" w:rsidSect="00AE168C">
      <w:headerReference w:type="even" r:id="rId14"/>
      <w:headerReference w:type="default" r:id="rId15"/>
      <w:footerReference w:type="default" r:id="rId16"/>
      <w:headerReference w:type="first" r:id="rId17"/>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90501E" w14:textId="77777777" w:rsidR="00231A6D" w:rsidRDefault="00231A6D" w:rsidP="00B86E6F">
      <w:r>
        <w:separator/>
      </w:r>
    </w:p>
    <w:p w14:paraId="38408517" w14:textId="77777777" w:rsidR="00713984" w:rsidRDefault="00713984"/>
  </w:endnote>
  <w:endnote w:type="continuationSeparator" w:id="0">
    <w:p w14:paraId="1632DFDD" w14:textId="77777777" w:rsidR="00231A6D" w:rsidRDefault="00231A6D" w:rsidP="00B86E6F">
      <w:r>
        <w:continuationSeparator/>
      </w:r>
    </w:p>
    <w:p w14:paraId="3ED421EE" w14:textId="77777777" w:rsidR="00713984" w:rsidRDefault="007139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Black">
    <w:panose1 w:val="020B0A04020102020204"/>
    <w:charset w:val="00"/>
    <w:family w:val="swiss"/>
    <w:pitch w:val="variable"/>
    <w:sig w:usb0="A00002AF" w:usb1="400078FB" w:usb2="00000000" w:usb3="00000000" w:csb0="0000009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776D74" w14:textId="77777777" w:rsidR="008B10AF" w:rsidRDefault="008B10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9C5BC" w14:textId="77777777" w:rsidR="008B10AF" w:rsidRDefault="008B10A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8F939" w14:textId="721BD131" w:rsidR="003C78EE" w:rsidRDefault="003C78EE" w:rsidP="003C78EE">
    <w:pPr>
      <w:widowControl w:val="0"/>
      <w:spacing w:after="200" w:line="240" w:lineRule="auto"/>
      <w:contextualSpacing/>
      <w:rPr>
        <w:rFonts w:eastAsiaTheme="minorHAnsi" w:cstheme="minorBidi"/>
        <w:b/>
        <w:bCs/>
        <w:color w:val="2F3D4C"/>
        <w:sz w:val="20"/>
      </w:rPr>
    </w:pPr>
    <w:r w:rsidRPr="003C78EE">
      <w:rPr>
        <w:b/>
        <w:bCs/>
        <w:noProof/>
        <w:color w:val="2F3D4C"/>
        <w:sz w:val="20"/>
      </w:rPr>
      <mc:AlternateContent>
        <mc:Choice Requires="wps">
          <w:drawing>
            <wp:anchor distT="0" distB="0" distL="114300" distR="114300" simplePos="0" relativeHeight="251665408" behindDoc="0" locked="0" layoutInCell="1" allowOverlap="1" wp14:anchorId="3B2C2890" wp14:editId="074A23CD">
              <wp:simplePos x="0" y="0"/>
              <wp:positionH relativeFrom="column">
                <wp:posOffset>0</wp:posOffset>
              </wp:positionH>
              <wp:positionV relativeFrom="paragraph">
                <wp:posOffset>48260</wp:posOffset>
              </wp:positionV>
              <wp:extent cx="6305550" cy="0"/>
              <wp:effectExtent l="0" t="0" r="0" b="0"/>
              <wp:wrapNone/>
              <wp:docPr id="1035562922"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5550" cy="0"/>
                      </a:xfrm>
                      <a:prstGeom prst="line">
                        <a:avLst/>
                      </a:prstGeom>
                      <a:ln w="12700">
                        <a:solidFill>
                          <a:srgbClr val="2F3D4C"/>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4ACB0F" id="Straight Connector 3" o:spid="_x0000_s1026" alt="&quot;&quot;"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3.8pt" to="496.5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" strokecolor="#2f3d4c" strokeweight="1pt"/>
          </w:pict>
        </mc:Fallback>
      </mc:AlternateContent>
    </w:r>
  </w:p>
  <w:p w14:paraId="3F6D859F" w14:textId="65A718A6" w:rsidR="003C78EE" w:rsidRPr="003C78EE" w:rsidRDefault="009C73EC" w:rsidP="008B10AF">
    <w:pPr>
      <w:widowControl w:val="0"/>
      <w:spacing w:before="120" w:line="240" w:lineRule="auto"/>
      <w:jc w:val="center"/>
      <w:rPr>
        <w:rFonts w:eastAsiaTheme="minorHAnsi" w:cstheme="minorBidi"/>
        <w:b/>
        <w:bCs/>
        <w:color w:val="2F3D4C"/>
        <w:sz w:val="20"/>
      </w:rPr>
    </w:pPr>
    <w:r w:rsidRPr="003C78EE">
      <w:rPr>
        <w:rFonts w:eastAsiaTheme="minorHAnsi" w:cstheme="minorBidi"/>
        <w:b/>
        <w:bCs/>
        <w:color w:val="2F3D4C"/>
        <w:sz w:val="20"/>
      </w:rPr>
      <w:t>Ellen E. Weaver</w:t>
    </w:r>
    <w:r w:rsidR="00E86DD8" w:rsidRPr="003C78EE">
      <w:rPr>
        <w:rFonts w:eastAsiaTheme="minorHAnsi" w:cstheme="minorBidi"/>
        <w:b/>
        <w:bCs/>
        <w:color w:val="2F3D4C"/>
        <w:sz w:val="20"/>
      </w:rPr>
      <w:t xml:space="preserve"> | State Superintendent of Education</w:t>
    </w:r>
  </w:p>
  <w:p w14:paraId="7F7D71E2" w14:textId="0B8DA1A2" w:rsidR="00297BB2" w:rsidRPr="003C78EE" w:rsidRDefault="009C73EC" w:rsidP="003C78EE">
    <w:pPr>
      <w:widowControl w:val="0"/>
      <w:spacing w:after="200" w:line="240" w:lineRule="auto"/>
      <w:contextualSpacing/>
      <w:jc w:val="center"/>
      <w:rPr>
        <w:rFonts w:eastAsiaTheme="minorHAnsi" w:cstheme="minorBidi"/>
        <w:b/>
        <w:bCs/>
        <w:color w:val="2F3D4C"/>
        <w:sz w:val="17"/>
        <w:szCs w:val="17"/>
      </w:rPr>
    </w:pPr>
    <w:r w:rsidRPr="0053555B">
      <w:rPr>
        <w:rFonts w:eastAsiaTheme="minorHAnsi" w:cstheme="minorBidi"/>
        <w:b/>
        <w:bCs/>
        <w:color w:val="2F3D4C"/>
        <w:sz w:val="16"/>
        <w:szCs w:val="16"/>
      </w:rPr>
      <w:t>803-734-8500 | ed.sc.gov</w:t>
    </w:r>
    <w:r w:rsidR="0053555B" w:rsidRPr="0053555B">
      <w:rPr>
        <w:rFonts w:eastAsiaTheme="minorHAnsi" w:cstheme="minorBidi"/>
        <w:b/>
        <w:bCs/>
        <w:color w:val="2F3D4C"/>
        <w:sz w:val="16"/>
        <w:szCs w:val="16"/>
      </w:rPr>
      <w:t xml:space="preserve"> | </w:t>
    </w:r>
    <w:r w:rsidRPr="0053555B">
      <w:rPr>
        <w:rFonts w:eastAsiaTheme="minorHAnsi" w:cstheme="minorBidi"/>
        <w:b/>
        <w:bCs/>
        <w:color w:val="2F3D4C"/>
        <w:sz w:val="16"/>
        <w:szCs w:val="16"/>
      </w:rPr>
      <w:t>849 Learning Lane | West Columbia</w:t>
    </w:r>
    <w:r w:rsidR="00533204" w:rsidRPr="0053555B">
      <w:rPr>
        <w:rFonts w:eastAsiaTheme="minorHAnsi" w:cstheme="minorBidi"/>
        <w:b/>
        <w:bCs/>
        <w:color w:val="2F3D4C"/>
        <w:sz w:val="16"/>
        <w:szCs w:val="16"/>
      </w:rPr>
      <w:t xml:space="preserve">, </w:t>
    </w:r>
    <w:r w:rsidRPr="0053555B">
      <w:rPr>
        <w:rFonts w:eastAsiaTheme="minorHAnsi" w:cstheme="minorBidi"/>
        <w:b/>
        <w:bCs/>
        <w:color w:val="2F3D4C"/>
        <w:sz w:val="16"/>
        <w:szCs w:val="16"/>
      </w:rPr>
      <w:t>SC 29172</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4FDBE7" w14:textId="339B7D4B" w:rsidR="009D7C28" w:rsidRPr="00076FB5" w:rsidRDefault="009D7C28" w:rsidP="00076FB5">
    <w:pPr>
      <w:pStyle w:val="Footer"/>
      <w:rPr>
        <w:rFonts w:eastAsiaTheme="min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D65156" w14:textId="77777777" w:rsidR="00231A6D" w:rsidRDefault="00231A6D" w:rsidP="00B86E6F">
      <w:r>
        <w:separator/>
      </w:r>
    </w:p>
    <w:p w14:paraId="0A3F8F86" w14:textId="77777777" w:rsidR="00713984" w:rsidRDefault="00713984"/>
  </w:footnote>
  <w:footnote w:type="continuationSeparator" w:id="0">
    <w:p w14:paraId="1A96A627" w14:textId="77777777" w:rsidR="00231A6D" w:rsidRDefault="00231A6D" w:rsidP="00B86E6F">
      <w:r>
        <w:continuationSeparator/>
      </w:r>
    </w:p>
    <w:p w14:paraId="239245DA" w14:textId="77777777" w:rsidR="00713984" w:rsidRDefault="0071398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A04208" w14:textId="77777777" w:rsidR="008B10AF" w:rsidRDefault="008B10A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901A6" w14:textId="77777777" w:rsidR="008B10AF" w:rsidRDefault="008B10A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4DD650" w14:textId="02ECB6B2" w:rsidR="00713984" w:rsidRDefault="009C73EC" w:rsidP="00154DB8">
    <w:pPr>
      <w:widowControl w:val="0"/>
      <w:spacing w:after="120"/>
    </w:pPr>
    <w:r>
      <w:rPr>
        <w:b/>
        <w:bCs/>
        <w:smallCaps/>
        <w:noProof/>
        <w:color w:val="000000" w:themeColor="text1"/>
        <w:sz w:val="32"/>
        <w:szCs w:val="32"/>
      </w:rPr>
      <w:drawing>
        <wp:inline distT="0" distB="0" distL="0" distR="0" wp14:anchorId="294C5156" wp14:editId="0AFFF8AC">
          <wp:extent cx="3403600" cy="428625"/>
          <wp:effectExtent l="0" t="0" r="6350" b="9525"/>
          <wp:docPr id="1626629279" name="Picture 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764394" name="Picture 2" descr="South Carolina Department of Education logo"/>
                  <pic:cNvPicPr/>
                </pic:nvPicPr>
                <pic:blipFill>
                  <a:blip r:embed="rId1"/>
                  <a:srcRect t="3388" b="3388"/>
                  <a:stretch>
                    <a:fillRect/>
                  </a:stretch>
                </pic:blipFill>
                <pic:spPr bwMode="auto">
                  <a:xfrm>
                    <a:off x="0" y="0"/>
                    <a:ext cx="3403600" cy="428625"/>
                  </a:xfrm>
                  <a:prstGeom prst="rect">
                    <a:avLst/>
                  </a:prstGeom>
                  <a:ln>
                    <a:noFill/>
                  </a:ln>
                  <a:extLst>
                    <a:ext uri="{53640926-AAD7-44D8-BBD7-CCE9431645EC}">
                      <a14:shadowObscured xmlns:a14="http://schemas.microsoft.com/office/drawing/2010/main"/>
                    </a:ext>
                  </a:extLst>
                </pic:spPr>
              </pic:pic>
            </a:graphicData>
          </a:graphic>
        </wp:inline>
      </w:drawing>
    </w:r>
    <w:r>
      <w:rPr>
        <w:noProof/>
      </w:rPr>
      <mc:AlternateContent>
        <mc:Choice Requires="wps">
          <w:drawing>
            <wp:inline distT="0" distB="0" distL="0" distR="0" wp14:anchorId="455C5455" wp14:editId="4CA91B85">
              <wp:extent cx="6305550" cy="0"/>
              <wp:effectExtent l="0" t="0" r="0" b="0"/>
              <wp:docPr id="29060077"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305550" cy="0"/>
                      </a:xfrm>
                      <a:prstGeom prst="line">
                        <a:avLst/>
                      </a:prstGeom>
                      <a:ln w="12700">
                        <a:solidFill>
                          <a:srgbClr val="2F3D4C"/>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503F2FBB" id="Straight Connector 3" o:spid="_x0000_s1026" alt="&quot;&quot;" style="visibility:visible;mso-wrap-style:square;mso-left-percent:-10001;mso-top-percent:-10001;mso-position-horizontal:absolute;mso-position-horizontal-relative:char;mso-position-vertical:absolute;mso-position-vertical-relative:line;mso-left-percent:-10001;mso-top-percent:-10001" from="0,0" to="496.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" strokecolor="#2f3d4c" strokeweight="1pt">
              <w10:anchorlock/>
            </v:lin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1D68C6" w14:textId="3A6E6E66" w:rsidR="00533204" w:rsidRDefault="00533204">
    <w:pPr>
      <w:pStyle w:val="Header"/>
    </w:pPr>
  </w:p>
  <w:p w14:paraId="3C8271ED" w14:textId="77777777" w:rsidR="00713984" w:rsidRDefault="00713984"/>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C825C1" w14:textId="77777777" w:rsidR="00713984" w:rsidRDefault="00713984"/>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75D4B7" w14:textId="5BBB45B7" w:rsidR="00533204" w:rsidRDefault="005332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24165735" o:spid="_x0000_i1025" type="#_x0000_t75" style="width:1in;height:67.2pt;visibility:visible;mso-wrap-style:square" o:bullet="t">
        <v:imagedata r:id="rId1" o:title=""/>
      </v:shape>
    </w:pict>
  </w:numPicBullet>
  <w:abstractNum w:abstractNumId="0"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90C1359"/>
    <w:multiLevelType w:val="hybridMultilevel"/>
    <w:tmpl w:val="6E90EE0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C9C3FF2"/>
    <w:multiLevelType w:val="hybridMultilevel"/>
    <w:tmpl w:val="CCF20ABE"/>
    <w:lvl w:ilvl="0" w:tplc="57A02AC8">
      <w:start w:val="1"/>
      <w:numFmt w:val="bullet"/>
      <w:lvlText w:val="•"/>
      <w:lvlJc w:val="left"/>
      <w:pPr>
        <w:tabs>
          <w:tab w:val="num" w:pos="720"/>
        </w:tabs>
        <w:ind w:left="720" w:hanging="360"/>
      </w:pPr>
      <w:rPr>
        <w:rFonts w:ascii="Arial" w:hAnsi="Arial" w:hint="default"/>
      </w:rPr>
    </w:lvl>
    <w:lvl w:ilvl="1" w:tplc="9224E578" w:tentative="1">
      <w:start w:val="1"/>
      <w:numFmt w:val="bullet"/>
      <w:lvlText w:val="•"/>
      <w:lvlJc w:val="left"/>
      <w:pPr>
        <w:tabs>
          <w:tab w:val="num" w:pos="1440"/>
        </w:tabs>
        <w:ind w:left="1440" w:hanging="360"/>
      </w:pPr>
      <w:rPr>
        <w:rFonts w:ascii="Arial" w:hAnsi="Arial" w:hint="default"/>
      </w:rPr>
    </w:lvl>
    <w:lvl w:ilvl="2" w:tplc="E8106BDE" w:tentative="1">
      <w:start w:val="1"/>
      <w:numFmt w:val="bullet"/>
      <w:lvlText w:val="•"/>
      <w:lvlJc w:val="left"/>
      <w:pPr>
        <w:tabs>
          <w:tab w:val="num" w:pos="2160"/>
        </w:tabs>
        <w:ind w:left="2160" w:hanging="360"/>
      </w:pPr>
      <w:rPr>
        <w:rFonts w:ascii="Arial" w:hAnsi="Arial" w:hint="default"/>
      </w:rPr>
    </w:lvl>
    <w:lvl w:ilvl="3" w:tplc="86EA3486" w:tentative="1">
      <w:start w:val="1"/>
      <w:numFmt w:val="bullet"/>
      <w:lvlText w:val="•"/>
      <w:lvlJc w:val="left"/>
      <w:pPr>
        <w:tabs>
          <w:tab w:val="num" w:pos="2880"/>
        </w:tabs>
        <w:ind w:left="2880" w:hanging="360"/>
      </w:pPr>
      <w:rPr>
        <w:rFonts w:ascii="Arial" w:hAnsi="Arial" w:hint="default"/>
      </w:rPr>
    </w:lvl>
    <w:lvl w:ilvl="4" w:tplc="650CE27E" w:tentative="1">
      <w:start w:val="1"/>
      <w:numFmt w:val="bullet"/>
      <w:lvlText w:val="•"/>
      <w:lvlJc w:val="left"/>
      <w:pPr>
        <w:tabs>
          <w:tab w:val="num" w:pos="3600"/>
        </w:tabs>
        <w:ind w:left="3600" w:hanging="360"/>
      </w:pPr>
      <w:rPr>
        <w:rFonts w:ascii="Arial" w:hAnsi="Arial" w:hint="default"/>
      </w:rPr>
    </w:lvl>
    <w:lvl w:ilvl="5" w:tplc="81C2818E" w:tentative="1">
      <w:start w:val="1"/>
      <w:numFmt w:val="bullet"/>
      <w:lvlText w:val="•"/>
      <w:lvlJc w:val="left"/>
      <w:pPr>
        <w:tabs>
          <w:tab w:val="num" w:pos="4320"/>
        </w:tabs>
        <w:ind w:left="4320" w:hanging="360"/>
      </w:pPr>
      <w:rPr>
        <w:rFonts w:ascii="Arial" w:hAnsi="Arial" w:hint="default"/>
      </w:rPr>
    </w:lvl>
    <w:lvl w:ilvl="6" w:tplc="B9F687E4" w:tentative="1">
      <w:start w:val="1"/>
      <w:numFmt w:val="bullet"/>
      <w:lvlText w:val="•"/>
      <w:lvlJc w:val="left"/>
      <w:pPr>
        <w:tabs>
          <w:tab w:val="num" w:pos="5040"/>
        </w:tabs>
        <w:ind w:left="5040" w:hanging="360"/>
      </w:pPr>
      <w:rPr>
        <w:rFonts w:ascii="Arial" w:hAnsi="Arial" w:hint="default"/>
      </w:rPr>
    </w:lvl>
    <w:lvl w:ilvl="7" w:tplc="A92A27FA" w:tentative="1">
      <w:start w:val="1"/>
      <w:numFmt w:val="bullet"/>
      <w:lvlText w:val="•"/>
      <w:lvlJc w:val="left"/>
      <w:pPr>
        <w:tabs>
          <w:tab w:val="num" w:pos="5760"/>
        </w:tabs>
        <w:ind w:left="5760" w:hanging="360"/>
      </w:pPr>
      <w:rPr>
        <w:rFonts w:ascii="Arial" w:hAnsi="Arial" w:hint="default"/>
      </w:rPr>
    </w:lvl>
    <w:lvl w:ilvl="8" w:tplc="0A9692EA" w:tentative="1">
      <w:start w:val="1"/>
      <w:numFmt w:val="bullet"/>
      <w:lvlText w:val="•"/>
      <w:lvlJc w:val="left"/>
      <w:pPr>
        <w:tabs>
          <w:tab w:val="num" w:pos="6480"/>
        </w:tabs>
        <w:ind w:left="6480" w:hanging="360"/>
      </w:pPr>
      <w:rPr>
        <w:rFonts w:ascii="Arial" w:hAnsi="Arial" w:hint="default"/>
      </w:rPr>
    </w:lvl>
  </w:abstractNum>
  <w:num w:numId="1" w16cid:durableId="851845104">
    <w:abstractNumId w:val="2"/>
  </w:num>
  <w:num w:numId="2" w16cid:durableId="1876039222">
    <w:abstractNumId w:val="0"/>
  </w:num>
  <w:num w:numId="3" w16cid:durableId="35394078">
    <w:abstractNumId w:val="1"/>
  </w:num>
  <w:num w:numId="4" w16cid:durableId="11381091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7C28"/>
    <w:rsid w:val="00013CF0"/>
    <w:rsid w:val="00013DDB"/>
    <w:rsid w:val="0002226B"/>
    <w:rsid w:val="00022306"/>
    <w:rsid w:val="000238BF"/>
    <w:rsid w:val="000247C8"/>
    <w:rsid w:val="00025515"/>
    <w:rsid w:val="0003171C"/>
    <w:rsid w:val="0004486F"/>
    <w:rsid w:val="000501D5"/>
    <w:rsid w:val="0005285F"/>
    <w:rsid w:val="00054F71"/>
    <w:rsid w:val="00064811"/>
    <w:rsid w:val="00073EAF"/>
    <w:rsid w:val="000742C3"/>
    <w:rsid w:val="00076FB5"/>
    <w:rsid w:val="000969B4"/>
    <w:rsid w:val="000970CD"/>
    <w:rsid w:val="000A42B7"/>
    <w:rsid w:val="000E6B3D"/>
    <w:rsid w:val="000F42D2"/>
    <w:rsid w:val="000F6295"/>
    <w:rsid w:val="001062F8"/>
    <w:rsid w:val="001066D1"/>
    <w:rsid w:val="00117F3E"/>
    <w:rsid w:val="00121F18"/>
    <w:rsid w:val="00123793"/>
    <w:rsid w:val="001325D0"/>
    <w:rsid w:val="00133B73"/>
    <w:rsid w:val="0013724C"/>
    <w:rsid w:val="00142AF8"/>
    <w:rsid w:val="001434E3"/>
    <w:rsid w:val="00154DB8"/>
    <w:rsid w:val="001732FD"/>
    <w:rsid w:val="00183BB3"/>
    <w:rsid w:val="00187AC8"/>
    <w:rsid w:val="001A48D1"/>
    <w:rsid w:val="001A791F"/>
    <w:rsid w:val="001B5426"/>
    <w:rsid w:val="001D4F3E"/>
    <w:rsid w:val="001E78D9"/>
    <w:rsid w:val="001F1427"/>
    <w:rsid w:val="001F4FCD"/>
    <w:rsid w:val="001F5DF1"/>
    <w:rsid w:val="002172CE"/>
    <w:rsid w:val="00225FE1"/>
    <w:rsid w:val="002269F0"/>
    <w:rsid w:val="00227B25"/>
    <w:rsid w:val="00231A6D"/>
    <w:rsid w:val="002712EE"/>
    <w:rsid w:val="00271E15"/>
    <w:rsid w:val="00275AAD"/>
    <w:rsid w:val="00276445"/>
    <w:rsid w:val="00285661"/>
    <w:rsid w:val="00294575"/>
    <w:rsid w:val="00297BB2"/>
    <w:rsid w:val="002B46B7"/>
    <w:rsid w:val="002C1224"/>
    <w:rsid w:val="002C1E6F"/>
    <w:rsid w:val="002D127B"/>
    <w:rsid w:val="002D3D47"/>
    <w:rsid w:val="002D6BFA"/>
    <w:rsid w:val="002F633A"/>
    <w:rsid w:val="003133E9"/>
    <w:rsid w:val="00322D8D"/>
    <w:rsid w:val="00323A34"/>
    <w:rsid w:val="00327F6A"/>
    <w:rsid w:val="00334C1A"/>
    <w:rsid w:val="00337429"/>
    <w:rsid w:val="00340BE2"/>
    <w:rsid w:val="003420ED"/>
    <w:rsid w:val="00346E68"/>
    <w:rsid w:val="00350146"/>
    <w:rsid w:val="00361F91"/>
    <w:rsid w:val="00374EF3"/>
    <w:rsid w:val="00396C95"/>
    <w:rsid w:val="003A391A"/>
    <w:rsid w:val="003B339D"/>
    <w:rsid w:val="003C78EE"/>
    <w:rsid w:val="003F575A"/>
    <w:rsid w:val="00402A32"/>
    <w:rsid w:val="004146F3"/>
    <w:rsid w:val="00417B1D"/>
    <w:rsid w:val="00422963"/>
    <w:rsid w:val="00444E3A"/>
    <w:rsid w:val="0044679F"/>
    <w:rsid w:val="00446A89"/>
    <w:rsid w:val="00450B88"/>
    <w:rsid w:val="00463D75"/>
    <w:rsid w:val="00464A9B"/>
    <w:rsid w:val="0047469F"/>
    <w:rsid w:val="00481EA2"/>
    <w:rsid w:val="004821D4"/>
    <w:rsid w:val="00490835"/>
    <w:rsid w:val="004977E9"/>
    <w:rsid w:val="004D666A"/>
    <w:rsid w:val="004E316E"/>
    <w:rsid w:val="004F291F"/>
    <w:rsid w:val="004F51AA"/>
    <w:rsid w:val="004F5348"/>
    <w:rsid w:val="0050685B"/>
    <w:rsid w:val="00525E0E"/>
    <w:rsid w:val="00531654"/>
    <w:rsid w:val="00533204"/>
    <w:rsid w:val="00533E88"/>
    <w:rsid w:val="0053555B"/>
    <w:rsid w:val="0055102C"/>
    <w:rsid w:val="00552515"/>
    <w:rsid w:val="0055427D"/>
    <w:rsid w:val="00562092"/>
    <w:rsid w:val="00563700"/>
    <w:rsid w:val="00576AFA"/>
    <w:rsid w:val="00582FF4"/>
    <w:rsid w:val="005A3F44"/>
    <w:rsid w:val="005A760F"/>
    <w:rsid w:val="0060214A"/>
    <w:rsid w:val="00602B10"/>
    <w:rsid w:val="00614BC8"/>
    <w:rsid w:val="00616F4A"/>
    <w:rsid w:val="00622FDA"/>
    <w:rsid w:val="00625022"/>
    <w:rsid w:val="00626B95"/>
    <w:rsid w:val="00637CEF"/>
    <w:rsid w:val="0064511B"/>
    <w:rsid w:val="00651004"/>
    <w:rsid w:val="00662036"/>
    <w:rsid w:val="00663609"/>
    <w:rsid w:val="006650E8"/>
    <w:rsid w:val="00682B0A"/>
    <w:rsid w:val="006846E3"/>
    <w:rsid w:val="00691F7D"/>
    <w:rsid w:val="00693216"/>
    <w:rsid w:val="006D111E"/>
    <w:rsid w:val="006D29E5"/>
    <w:rsid w:val="006E22CD"/>
    <w:rsid w:val="006E5287"/>
    <w:rsid w:val="00701652"/>
    <w:rsid w:val="00713984"/>
    <w:rsid w:val="007167C8"/>
    <w:rsid w:val="007258E1"/>
    <w:rsid w:val="007320E3"/>
    <w:rsid w:val="0075372E"/>
    <w:rsid w:val="00756055"/>
    <w:rsid w:val="00756D18"/>
    <w:rsid w:val="00763186"/>
    <w:rsid w:val="00770A1E"/>
    <w:rsid w:val="00772A57"/>
    <w:rsid w:val="007753E6"/>
    <w:rsid w:val="00785000"/>
    <w:rsid w:val="00790D4D"/>
    <w:rsid w:val="007B7DCB"/>
    <w:rsid w:val="007D2277"/>
    <w:rsid w:val="007E1737"/>
    <w:rsid w:val="007E33E8"/>
    <w:rsid w:val="007F2100"/>
    <w:rsid w:val="007F74F0"/>
    <w:rsid w:val="00802C3B"/>
    <w:rsid w:val="00802D7D"/>
    <w:rsid w:val="00814E9A"/>
    <w:rsid w:val="008255BE"/>
    <w:rsid w:val="0083498F"/>
    <w:rsid w:val="00835E44"/>
    <w:rsid w:val="00850970"/>
    <w:rsid w:val="0085485B"/>
    <w:rsid w:val="008658F6"/>
    <w:rsid w:val="008705AC"/>
    <w:rsid w:val="00890306"/>
    <w:rsid w:val="008908D3"/>
    <w:rsid w:val="008917A4"/>
    <w:rsid w:val="008A6BF6"/>
    <w:rsid w:val="008B0DB8"/>
    <w:rsid w:val="008B10AF"/>
    <w:rsid w:val="008B27DD"/>
    <w:rsid w:val="008B6C9F"/>
    <w:rsid w:val="008C0820"/>
    <w:rsid w:val="008D1B61"/>
    <w:rsid w:val="008D3E3E"/>
    <w:rsid w:val="008D75BD"/>
    <w:rsid w:val="008D7DCF"/>
    <w:rsid w:val="008E430F"/>
    <w:rsid w:val="008F6518"/>
    <w:rsid w:val="00905C1B"/>
    <w:rsid w:val="009109AC"/>
    <w:rsid w:val="0091209F"/>
    <w:rsid w:val="00917F3B"/>
    <w:rsid w:val="00922E64"/>
    <w:rsid w:val="00924E3A"/>
    <w:rsid w:val="00933DD8"/>
    <w:rsid w:val="00945A41"/>
    <w:rsid w:val="009462E5"/>
    <w:rsid w:val="009700B7"/>
    <w:rsid w:val="00971A58"/>
    <w:rsid w:val="009B2A7E"/>
    <w:rsid w:val="009B3E6F"/>
    <w:rsid w:val="009B6A0B"/>
    <w:rsid w:val="009B7E5F"/>
    <w:rsid w:val="009C2461"/>
    <w:rsid w:val="009C4244"/>
    <w:rsid w:val="009C6332"/>
    <w:rsid w:val="009C73EC"/>
    <w:rsid w:val="009D6448"/>
    <w:rsid w:val="009D7C28"/>
    <w:rsid w:val="009E59E4"/>
    <w:rsid w:val="009E7C03"/>
    <w:rsid w:val="00A03D21"/>
    <w:rsid w:val="00A158A9"/>
    <w:rsid w:val="00A214DE"/>
    <w:rsid w:val="00A3392D"/>
    <w:rsid w:val="00A45347"/>
    <w:rsid w:val="00A46CB2"/>
    <w:rsid w:val="00A54D25"/>
    <w:rsid w:val="00A61CC5"/>
    <w:rsid w:val="00A66EB3"/>
    <w:rsid w:val="00A70A24"/>
    <w:rsid w:val="00A8158C"/>
    <w:rsid w:val="00A922D6"/>
    <w:rsid w:val="00AA2F00"/>
    <w:rsid w:val="00AD5C97"/>
    <w:rsid w:val="00AD79D1"/>
    <w:rsid w:val="00AE168C"/>
    <w:rsid w:val="00AE7516"/>
    <w:rsid w:val="00B061CD"/>
    <w:rsid w:val="00B10B17"/>
    <w:rsid w:val="00B17822"/>
    <w:rsid w:val="00B17AD0"/>
    <w:rsid w:val="00B23A3E"/>
    <w:rsid w:val="00B64D29"/>
    <w:rsid w:val="00B73BFD"/>
    <w:rsid w:val="00B86E6F"/>
    <w:rsid w:val="00B9500C"/>
    <w:rsid w:val="00BB64F5"/>
    <w:rsid w:val="00BC5573"/>
    <w:rsid w:val="00BE7FC6"/>
    <w:rsid w:val="00C06D21"/>
    <w:rsid w:val="00C3274F"/>
    <w:rsid w:val="00C456A6"/>
    <w:rsid w:val="00C537AC"/>
    <w:rsid w:val="00C53873"/>
    <w:rsid w:val="00C76BC1"/>
    <w:rsid w:val="00C81F1F"/>
    <w:rsid w:val="00C86432"/>
    <w:rsid w:val="00CB2B24"/>
    <w:rsid w:val="00CC22E5"/>
    <w:rsid w:val="00CC7855"/>
    <w:rsid w:val="00CD0C55"/>
    <w:rsid w:val="00CD4925"/>
    <w:rsid w:val="00CD50CF"/>
    <w:rsid w:val="00CD79F2"/>
    <w:rsid w:val="00CE0988"/>
    <w:rsid w:val="00CE0E95"/>
    <w:rsid w:val="00CE1D92"/>
    <w:rsid w:val="00CE2F20"/>
    <w:rsid w:val="00D033C8"/>
    <w:rsid w:val="00D10A7F"/>
    <w:rsid w:val="00D121A0"/>
    <w:rsid w:val="00D2403F"/>
    <w:rsid w:val="00D30C14"/>
    <w:rsid w:val="00D40DC8"/>
    <w:rsid w:val="00D55369"/>
    <w:rsid w:val="00D607EA"/>
    <w:rsid w:val="00D6132F"/>
    <w:rsid w:val="00D77C20"/>
    <w:rsid w:val="00D9212C"/>
    <w:rsid w:val="00DA6CAF"/>
    <w:rsid w:val="00DB4DE6"/>
    <w:rsid w:val="00DD53A2"/>
    <w:rsid w:val="00DE13EE"/>
    <w:rsid w:val="00E12C91"/>
    <w:rsid w:val="00E24253"/>
    <w:rsid w:val="00E33409"/>
    <w:rsid w:val="00E56D60"/>
    <w:rsid w:val="00E604F4"/>
    <w:rsid w:val="00E86DD8"/>
    <w:rsid w:val="00EB344D"/>
    <w:rsid w:val="00EC6045"/>
    <w:rsid w:val="00ED26BD"/>
    <w:rsid w:val="00ED6A78"/>
    <w:rsid w:val="00F026E4"/>
    <w:rsid w:val="00F22693"/>
    <w:rsid w:val="00F22A68"/>
    <w:rsid w:val="00F257A0"/>
    <w:rsid w:val="00F3035F"/>
    <w:rsid w:val="00F35210"/>
    <w:rsid w:val="00F35700"/>
    <w:rsid w:val="00F37EAC"/>
    <w:rsid w:val="00F41696"/>
    <w:rsid w:val="00F425C0"/>
    <w:rsid w:val="00F438C3"/>
    <w:rsid w:val="00F9052E"/>
    <w:rsid w:val="00F97746"/>
    <w:rsid w:val="00FA05CF"/>
    <w:rsid w:val="00FA284C"/>
    <w:rsid w:val="00FB1382"/>
    <w:rsid w:val="00FB1F93"/>
    <w:rsid w:val="00FB5A0B"/>
    <w:rsid w:val="00FC06BA"/>
    <w:rsid w:val="00FC20B2"/>
    <w:rsid w:val="00FC30ED"/>
    <w:rsid w:val="00FC7A00"/>
    <w:rsid w:val="00FE2DCB"/>
    <w:rsid w:val="00FF22C1"/>
    <w:rsid w:val="00FF25F6"/>
    <w:rsid w:val="00FF656C"/>
    <w:rsid w:val="00FF7EBC"/>
    <w:rsid w:val="1AF428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3"/>
    <o:shapelayout v:ext="edit">
      <o:idmap v:ext="edit" data="2"/>
    </o:shapelayout>
  </w:shapeDefaults>
  <w:decimalSymbol w:val="."/>
  <w:listSeparator w:val=","/>
  <w14:docId w14:val="1090014F"/>
  <w15:docId w15:val="{140A3B9F-6599-4D34-973B-D22721EE5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4DB8"/>
    <w:rPr>
      <w:rFonts w:ascii="Aptos" w:hAnsi="Aptos"/>
    </w:rPr>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rsid w:val="00B86E6F"/>
    <w:pPr>
      <w:tabs>
        <w:tab w:val="center" w:pos="4680"/>
        <w:tab w:val="right" w:pos="9360"/>
      </w:tabs>
    </w:pPr>
  </w:style>
  <w:style w:type="character" w:customStyle="1" w:styleId="HeaderChar">
    <w:name w:val="Header Char"/>
    <w:link w:val="Header"/>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autoRedefine/>
    <w:qFormat/>
    <w:locked/>
    <w:rsid w:val="009462E5"/>
    <w:pPr>
      <w:spacing w:line="240" w:lineRule="auto"/>
    </w:pPr>
    <w:rPr>
      <w:bCs/>
      <w:color w:val="2F3D4C" w:themeColor="text2"/>
    </w:rPr>
  </w:style>
  <w:style w:type="character" w:customStyle="1" w:styleId="TitleChar">
    <w:name w:val="Title Char"/>
    <w:basedOn w:val="DefaultParagraphFont"/>
    <w:link w:val="Title"/>
    <w:rsid w:val="009462E5"/>
    <w:rPr>
      <w:rFonts w:ascii="Aptos" w:hAnsi="Aptos"/>
      <w:bCs/>
      <w:color w:val="2F3D4C" w:themeColor="text2"/>
    </w:rPr>
  </w:style>
  <w:style w:type="character" w:styleId="Emphasis">
    <w:name w:val="Emphasis"/>
    <w:qFormat/>
    <w:locked/>
    <w:rsid w:val="00682B0A"/>
  </w:style>
  <w:style w:type="character" w:styleId="Strong">
    <w:name w:val="Strong"/>
    <w:basedOn w:val="DefaultParagraphFont"/>
    <w:qFormat/>
    <w:locked/>
    <w:rsid w:val="00682B0A"/>
    <w:rPr>
      <w:rFonts w:ascii="Aptos" w:hAnsi="Aptos"/>
      <w:b/>
      <w:bCs/>
      <w:sz w:val="24"/>
    </w:rPr>
  </w:style>
  <w:style w:type="paragraph" w:styleId="Subtitle">
    <w:name w:val="Subtitle"/>
    <w:basedOn w:val="Normal"/>
    <w:next w:val="Normal"/>
    <w:link w:val="SubtitleChar"/>
    <w:qFormat/>
    <w:locked/>
    <w:rsid w:val="00682B0A"/>
    <w:pPr>
      <w:numPr>
        <w:ilvl w:val="1"/>
      </w:numPr>
      <w:spacing w:after="160"/>
    </w:pPr>
    <w:rPr>
      <w:rFonts w:eastAsiaTheme="minorEastAsia" w:cstheme="minorBidi"/>
      <w:color w:val="5A5A5A" w:themeColor="text1" w:themeTint="A5"/>
      <w:spacing w:val="15"/>
      <w:sz w:val="22"/>
      <w:szCs w:val="22"/>
    </w:rPr>
  </w:style>
  <w:style w:type="character" w:customStyle="1" w:styleId="SubtitleChar">
    <w:name w:val="Subtitle Char"/>
    <w:basedOn w:val="DefaultParagraphFont"/>
    <w:link w:val="Subtitle"/>
    <w:rsid w:val="00682B0A"/>
    <w:rPr>
      <w:rFonts w:ascii="Aptos" w:eastAsiaTheme="minorEastAsia" w:hAnsi="Aptos" w:cstheme="minorBidi"/>
      <w:color w:val="5A5A5A" w:themeColor="text1" w:themeTint="A5"/>
      <w:spacing w:val="15"/>
      <w:sz w:val="22"/>
      <w:szCs w:val="22"/>
    </w:rPr>
  </w:style>
  <w:style w:type="paragraph" w:styleId="NoSpacing">
    <w:name w:val="No Spacing"/>
    <w:uiPriority w:val="1"/>
    <w:qFormat/>
    <w:rsid w:val="00682B0A"/>
    <w:pPr>
      <w:spacing w:line="240" w:lineRule="auto"/>
    </w:pPr>
    <w:rPr>
      <w:rFonts w:ascii="Aptos" w:hAnsi="Aptos"/>
    </w:rPr>
  </w:style>
  <w:style w:type="character" w:styleId="SubtleEmphasis">
    <w:name w:val="Subtle Emphasis"/>
    <w:basedOn w:val="DefaultParagraphFont"/>
    <w:uiPriority w:val="19"/>
    <w:qFormat/>
    <w:rsid w:val="00682B0A"/>
    <w:rPr>
      <w:rFonts w:ascii="Aptos" w:hAnsi="Aptos"/>
      <w:i/>
      <w:iCs/>
      <w:color w:val="404040" w:themeColor="text1" w:themeTint="BF"/>
      <w:sz w:val="24"/>
    </w:rPr>
  </w:style>
  <w:style w:type="character" w:styleId="IntenseEmphasis">
    <w:name w:val="Intense Emphasis"/>
    <w:basedOn w:val="DefaultParagraphFont"/>
    <w:uiPriority w:val="21"/>
    <w:qFormat/>
    <w:rsid w:val="00682B0A"/>
    <w:rPr>
      <w:rFonts w:ascii="Aptos" w:hAnsi="Aptos"/>
      <w:i/>
      <w:iCs/>
      <w:color w:val="325467" w:themeColor="accent2" w:themeShade="BF"/>
      <w:sz w:val="24"/>
    </w:rPr>
  </w:style>
  <w:style w:type="character" w:styleId="PlaceholderText">
    <w:name w:val="Placeholder Text"/>
    <w:basedOn w:val="DefaultParagraphFont"/>
    <w:uiPriority w:val="99"/>
    <w:semiHidden/>
    <w:rsid w:val="00682B0A"/>
    <w:rPr>
      <w:color w:val="666666"/>
    </w:rPr>
  </w:style>
  <w:style w:type="character" w:styleId="UnresolvedMention">
    <w:name w:val="Unresolved Mention"/>
    <w:basedOn w:val="DefaultParagraphFont"/>
    <w:uiPriority w:val="99"/>
    <w:semiHidden/>
    <w:unhideWhenUsed/>
    <w:rsid w:val="006D29E5"/>
    <w:rPr>
      <w:color w:val="605E5C"/>
      <w:shd w:val="clear" w:color="auto" w:fill="E1DFDD"/>
    </w:rPr>
  </w:style>
  <w:style w:type="paragraph" w:styleId="ListParagraph">
    <w:name w:val="List Paragraph"/>
    <w:basedOn w:val="Normal"/>
    <w:uiPriority w:val="34"/>
    <w:qFormat/>
    <w:rsid w:val="009462E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5422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e.arndt\Downloads\Template_Memo_Single%20Page_January%202023%20(1).dotx" TargetMode="External"/></Relationships>
</file>

<file path=word/theme/theme1.xml><?xml version="1.0" encoding="utf-8"?>
<a:theme xmlns:a="http://schemas.openxmlformats.org/drawingml/2006/main" name="Office Theme">
  <a:themeElements>
    <a:clrScheme name="SCDE">
      <a:dk1>
        <a:sysClr val="windowText" lastClr="000000"/>
      </a:dk1>
      <a:lt1>
        <a:sysClr val="window" lastClr="FFFFFF"/>
      </a:lt1>
      <a:dk2>
        <a:srgbClr val="2F3D4C"/>
      </a:dk2>
      <a:lt2>
        <a:srgbClr val="FCEFD8"/>
      </a:lt2>
      <a:accent1>
        <a:srgbClr val="F1BA55"/>
      </a:accent1>
      <a:accent2>
        <a:srgbClr val="43718B"/>
      </a:accent2>
      <a:accent3>
        <a:srgbClr val="D8D8D8"/>
      </a:accent3>
      <a:accent4>
        <a:srgbClr val="2F3D4C"/>
      </a:accent4>
      <a:accent5>
        <a:srgbClr val="A2B3C6"/>
      </a:accent5>
      <a:accent6>
        <a:srgbClr val="7F7F7F"/>
      </a:accent6>
      <a:hlink>
        <a:srgbClr val="43718B"/>
      </a:hlink>
      <a:folHlink>
        <a:srgbClr val="FFFFFF"/>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47590932-5CAE-403C-9F09-BB93A886B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Template_Memo_Single Page_January 2023 (1)</Template>
  <TotalTime>5</TotalTime>
  <Pages>4</Pages>
  <Words>686</Words>
  <Characters>3925</Characters>
  <Application>Microsoft Office Word</Application>
  <DocSecurity>0</DocSecurity>
  <Lines>93</Lines>
  <Paragraphs>41</Paragraphs>
  <ScaleCrop>false</ScaleCrop>
  <HeadingPairs>
    <vt:vector size="2" baseType="variant">
      <vt:variant>
        <vt:lpstr>Title</vt:lpstr>
      </vt:variant>
      <vt:variant>
        <vt:i4>1</vt:i4>
      </vt:variant>
    </vt:vector>
  </HeadingPairs>
  <TitlesOfParts>
    <vt:vector size="1" baseType="lpstr">
      <vt:lpstr>Click here to enter subject/title</vt:lpstr>
    </vt:vector>
  </TitlesOfParts>
  <Manager/>
  <Company/>
  <LinksUpToDate>false</LinksUpToDate>
  <CharactersWithSpaces>4570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Click here to enter subject/title</dc:title>
  <dc:subject/>
  <dc:creator>D. Chenise Wiley</dc:creator>
  <cp:keywords/>
  <dc:description/>
  <cp:lastModifiedBy>D. Chenise Wiley</cp:lastModifiedBy>
  <cp:revision>2</cp:revision>
  <dcterms:created xsi:type="dcterms:W3CDTF">2025-12-18T19:31:00Z</dcterms:created>
  <dcterms:modified xsi:type="dcterms:W3CDTF">2025-12-18T19:31:00Z</dcterms:modified>
  <cp:category/>
</cp:coreProperties>
</file>