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25D7" w:rsidRDefault="004925D7">
      <w:pPr>
        <w:jc w:val="center"/>
        <w:rPr>
          <w:rFonts w:ascii="Arial" w:hAnsi="Arial" w:cs="Arial"/>
        </w:rPr>
      </w:pPr>
      <w:bookmarkStart w:id="0" w:name="_GoBack"/>
      <w:bookmarkEnd w:id="0"/>
      <w:r>
        <w:rPr>
          <w:rFonts w:ascii="Arial" w:hAnsi="Arial" w:cs="Arial"/>
        </w:rPr>
        <w:t>Budget Template</w:t>
      </w:r>
    </w:p>
    <w:p w:rsidR="004925D7" w:rsidRDefault="004925D7">
      <w:pPr>
        <w:jc w:val="center"/>
        <w:rPr>
          <w:rFonts w:ascii="Arial" w:hAnsi="Arial" w:cs="Arial"/>
        </w:rPr>
      </w:pPr>
    </w:p>
    <w:p w:rsidR="004925D7" w:rsidRDefault="004925D7">
      <w:pPr>
        <w:rPr>
          <w:rFonts w:ascii="Arial" w:hAnsi="Arial" w:cs="Arial"/>
        </w:rPr>
      </w:pPr>
      <w:r>
        <w:rPr>
          <w:rFonts w:ascii="Arial" w:hAnsi="Arial" w:cs="Arial"/>
        </w:rPr>
        <w:t xml:space="preserve">In the budget page, think of everything that you will need to operate an effective, efficient program---ideal number of staff, space, etc.  I’ve listed items just to get you started, but remember that each project is different. </w:t>
      </w:r>
    </w:p>
    <w:p w:rsidR="004925D7" w:rsidRDefault="004925D7">
      <w:pPr>
        <w:jc w:val="center"/>
        <w:rPr>
          <w:rFonts w:ascii="Arial" w:hAnsi="Arial" w:cs="Arial"/>
        </w:rPr>
      </w:pPr>
    </w:p>
    <w:p w:rsidR="004925D7" w:rsidRDefault="004925D7">
      <w:pPr>
        <w:rPr>
          <w:rFonts w:ascii="Arial" w:hAnsi="Arial" w:cs="Arial"/>
        </w:rPr>
      </w:pPr>
      <w:r>
        <w:rPr>
          <w:rFonts w:ascii="Arial" w:hAnsi="Arial" w:cs="Arial"/>
          <w:u w:val="single"/>
        </w:rPr>
        <w:t>MOST IMPORTANT</w:t>
      </w:r>
      <w:r>
        <w:rPr>
          <w:rFonts w:ascii="Arial" w:hAnsi="Arial" w:cs="Arial"/>
        </w:rPr>
        <w:t xml:space="preserve">:  The whole proposal should thoroughly prepare the reviewer for all items presented in the budget.  If it does NOT, revise the narrative.  </w:t>
      </w:r>
    </w:p>
    <w:p w:rsidR="004925D7" w:rsidRDefault="004925D7">
      <w:pPr>
        <w:jc w:val="center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991"/>
        <w:gridCol w:w="1491"/>
        <w:gridCol w:w="1527"/>
        <w:gridCol w:w="1341"/>
      </w:tblGrid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jc w:val="center"/>
              <w:rPr>
                <w:rFonts w:ascii="Arial" w:hAnsi="Arial" w:cs="Arial"/>
                <w:b/>
                <w:bCs/>
                <w:sz w:val="22"/>
              </w:rPr>
            </w:pPr>
          </w:p>
          <w:p w:rsidR="004925D7" w:rsidRDefault="004925D7">
            <w:pPr>
              <w:jc w:val="center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b/>
                <w:bCs/>
                <w:sz w:val="22"/>
              </w:rPr>
              <w:t>Items listed below are for example only</w:t>
            </w:r>
          </w:p>
        </w:tc>
        <w:tc>
          <w:tcPr>
            <w:tcW w:w="1531" w:type="dxa"/>
          </w:tcPr>
          <w:p w:rsidR="004925D7" w:rsidRDefault="004925D7">
            <w:pPr>
              <w:jc w:val="center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b/>
                <w:bCs/>
                <w:sz w:val="22"/>
              </w:rPr>
              <w:t>Total Cost</w:t>
            </w:r>
          </w:p>
        </w:tc>
        <w:tc>
          <w:tcPr>
            <w:tcW w:w="1556" w:type="dxa"/>
          </w:tcPr>
          <w:p w:rsidR="004925D7" w:rsidRDefault="004925D7">
            <w:pPr>
              <w:jc w:val="center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b/>
                <w:bCs/>
                <w:sz w:val="22"/>
              </w:rPr>
              <w:t>In kind or Match (what you already have)</w:t>
            </w:r>
          </w:p>
        </w:tc>
        <w:tc>
          <w:tcPr>
            <w:tcW w:w="1341" w:type="dxa"/>
          </w:tcPr>
          <w:p w:rsidR="004925D7" w:rsidRDefault="004925D7">
            <w:pPr>
              <w:jc w:val="center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b/>
                <w:bCs/>
                <w:sz w:val="22"/>
              </w:rPr>
              <w:t>Requested</w:t>
            </w: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2"/>
              <w:rPr>
                <w:rFonts w:ascii="Arial" w:eastAsia="Times New Roman" w:hAnsi="Arial" w:cs="Arial"/>
                <w:sz w:val="22"/>
                <w:szCs w:val="20"/>
                <w:lang w:eastAsia="en-US"/>
              </w:rPr>
            </w:pPr>
            <w:r>
              <w:rPr>
                <w:rFonts w:ascii="Arial" w:eastAsia="Times New Roman" w:hAnsi="Arial" w:cs="Arial"/>
                <w:sz w:val="22"/>
                <w:szCs w:val="20"/>
                <w:lang w:eastAsia="en-US"/>
              </w:rPr>
              <w:t>Personnel</w:t>
            </w:r>
          </w:p>
        </w:tc>
        <w:tc>
          <w:tcPr>
            <w:tcW w:w="153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Salaries: (include full-time and part-time folks that will work in the project) think of drivers, tutors, etc)</w:t>
            </w:r>
          </w:p>
        </w:tc>
        <w:tc>
          <w:tcPr>
            <w:tcW w:w="153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rPr>
                <w:rFonts w:ascii="Arial" w:hAnsi="Arial" w:cs="Arial"/>
                <w:sz w:val="22"/>
              </w:rPr>
            </w:pPr>
          </w:p>
        </w:tc>
        <w:tc>
          <w:tcPr>
            <w:tcW w:w="153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Fringe Benefits (for f-t personnel, you must provide fringe benefits; usually multiply annual salary by 25-3-%)</w:t>
            </w:r>
          </w:p>
        </w:tc>
        <w:tc>
          <w:tcPr>
            <w:tcW w:w="153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1"/>
              <w:rPr>
                <w:rFonts w:ascii="Arial" w:hAnsi="Arial" w:cs="Arial"/>
                <w:sz w:val="22"/>
              </w:rPr>
            </w:pPr>
          </w:p>
        </w:tc>
        <w:tc>
          <w:tcPr>
            <w:tcW w:w="153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1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Total Personnel Costs </w:t>
            </w:r>
          </w:p>
        </w:tc>
        <w:tc>
          <w:tcPr>
            <w:tcW w:w="153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2"/>
              <w:rPr>
                <w:rFonts w:ascii="Arial" w:eastAsia="Times New Roman" w:hAnsi="Arial" w:cs="Arial"/>
                <w:sz w:val="22"/>
                <w:szCs w:val="20"/>
                <w:lang w:eastAsia="en-US"/>
              </w:rPr>
            </w:pPr>
            <w:r>
              <w:rPr>
                <w:rFonts w:ascii="Arial" w:eastAsia="Times New Roman" w:hAnsi="Arial" w:cs="Arial"/>
                <w:sz w:val="22"/>
                <w:szCs w:val="20"/>
                <w:lang w:eastAsia="en-US"/>
              </w:rPr>
              <w:t>Facility Expenses</w:t>
            </w:r>
          </w:p>
        </w:tc>
        <w:tc>
          <w:tcPr>
            <w:tcW w:w="153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classroom and office space</w:t>
            </w:r>
          </w:p>
        </w:tc>
        <w:tc>
          <w:tcPr>
            <w:tcW w:w="153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utilities</w:t>
            </w:r>
          </w:p>
        </w:tc>
        <w:tc>
          <w:tcPr>
            <w:tcW w:w="153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maintenance (cleaning)</w:t>
            </w:r>
          </w:p>
        </w:tc>
        <w:tc>
          <w:tcPr>
            <w:tcW w:w="153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Internet connection</w:t>
            </w:r>
          </w:p>
        </w:tc>
        <w:tc>
          <w:tcPr>
            <w:tcW w:w="153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2"/>
              <w:jc w:val="right"/>
              <w:rPr>
                <w:rFonts w:ascii="Arial" w:eastAsia="Times New Roman" w:hAnsi="Arial" w:cs="Arial"/>
                <w:sz w:val="22"/>
                <w:szCs w:val="20"/>
                <w:lang w:eastAsia="en-US"/>
              </w:rPr>
            </w:pPr>
          </w:p>
        </w:tc>
        <w:tc>
          <w:tcPr>
            <w:tcW w:w="153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2"/>
              <w:jc w:val="right"/>
              <w:rPr>
                <w:rFonts w:ascii="Arial" w:eastAsia="Times New Roman" w:hAnsi="Arial" w:cs="Arial"/>
                <w:sz w:val="22"/>
                <w:szCs w:val="20"/>
                <w:lang w:eastAsia="en-US"/>
              </w:rPr>
            </w:pPr>
            <w:r>
              <w:rPr>
                <w:rFonts w:ascii="Arial" w:eastAsia="Times New Roman" w:hAnsi="Arial" w:cs="Arial"/>
                <w:sz w:val="22"/>
                <w:szCs w:val="20"/>
                <w:lang w:eastAsia="en-US"/>
              </w:rPr>
              <w:t>Total Facility Expenses</w:t>
            </w:r>
          </w:p>
        </w:tc>
        <w:tc>
          <w:tcPr>
            <w:tcW w:w="153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2"/>
              <w:rPr>
                <w:rFonts w:ascii="Arial" w:eastAsia="Times New Roman" w:hAnsi="Arial" w:cs="Arial"/>
                <w:sz w:val="22"/>
                <w:szCs w:val="20"/>
                <w:lang w:eastAsia="en-US"/>
              </w:rPr>
            </w:pPr>
            <w:r>
              <w:rPr>
                <w:rFonts w:ascii="Arial" w:eastAsia="Times New Roman" w:hAnsi="Arial" w:cs="Arial"/>
                <w:sz w:val="22"/>
                <w:szCs w:val="20"/>
                <w:lang w:eastAsia="en-US"/>
              </w:rPr>
              <w:t>Supplies</w:t>
            </w:r>
          </w:p>
        </w:tc>
        <w:tc>
          <w:tcPr>
            <w:tcW w:w="153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office supplies (provide details such as $20 per month x 12 months)</w:t>
            </w:r>
          </w:p>
        </w:tc>
        <w:tc>
          <w:tcPr>
            <w:tcW w:w="153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workbooks</w:t>
            </w:r>
          </w:p>
        </w:tc>
        <w:tc>
          <w:tcPr>
            <w:tcW w:w="153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arts &amp; crafts supplies</w:t>
            </w:r>
          </w:p>
        </w:tc>
        <w:tc>
          <w:tcPr>
            <w:tcW w:w="153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software</w:t>
            </w:r>
          </w:p>
        </w:tc>
        <w:tc>
          <w:tcPr>
            <w:tcW w:w="153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classroom supplies (for students and teachers)</w:t>
            </w:r>
          </w:p>
        </w:tc>
        <w:tc>
          <w:tcPr>
            <w:tcW w:w="153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1"/>
              <w:rPr>
                <w:rFonts w:ascii="Arial" w:hAnsi="Arial" w:cs="Arial"/>
                <w:sz w:val="22"/>
              </w:rPr>
            </w:pPr>
          </w:p>
        </w:tc>
        <w:tc>
          <w:tcPr>
            <w:tcW w:w="153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1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Total Supplies</w:t>
            </w:r>
          </w:p>
        </w:tc>
        <w:tc>
          <w:tcPr>
            <w:tcW w:w="153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2"/>
              <w:spacing w:before="60"/>
              <w:rPr>
                <w:rFonts w:ascii="Arial" w:eastAsia="Times New Roman" w:hAnsi="Arial" w:cs="Arial"/>
                <w:sz w:val="22"/>
                <w:szCs w:val="20"/>
                <w:lang w:eastAsia="en-US"/>
              </w:rPr>
            </w:pPr>
            <w:r>
              <w:rPr>
                <w:rFonts w:ascii="Arial" w:eastAsia="Times New Roman" w:hAnsi="Arial" w:cs="Arial"/>
                <w:sz w:val="22"/>
                <w:szCs w:val="20"/>
                <w:lang w:eastAsia="en-US"/>
              </w:rPr>
              <w:t>Equipment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desktop computers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laptop computers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printer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scanner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chairs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digital camera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1"/>
              <w:spacing w:before="60"/>
              <w:rPr>
                <w:rFonts w:ascii="Arial" w:hAnsi="Arial" w:cs="Arial"/>
                <w:sz w:val="22"/>
              </w:rPr>
            </w:pP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1"/>
              <w:spacing w:before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Total Equipment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2"/>
              <w:spacing w:before="60"/>
              <w:rPr>
                <w:rFonts w:ascii="Arial" w:eastAsia="Times New Roman" w:hAnsi="Arial" w:cs="Arial"/>
                <w:sz w:val="22"/>
                <w:szCs w:val="20"/>
                <w:lang w:eastAsia="en-US"/>
              </w:rPr>
            </w:pPr>
            <w:r>
              <w:rPr>
                <w:rFonts w:ascii="Arial" w:eastAsia="Times New Roman" w:hAnsi="Arial" w:cs="Arial"/>
                <w:sz w:val="22"/>
                <w:szCs w:val="20"/>
                <w:lang w:eastAsia="en-US"/>
              </w:rPr>
              <w:t>Contractual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Outside evaluator for program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Experts we hire to come train our personnel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1"/>
              <w:spacing w:before="60"/>
              <w:rPr>
                <w:rFonts w:ascii="Arial" w:hAnsi="Arial" w:cs="Arial"/>
                <w:sz w:val="22"/>
              </w:rPr>
            </w:pP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1"/>
              <w:spacing w:before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Total Contractual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2"/>
              <w:spacing w:before="60"/>
              <w:rPr>
                <w:rFonts w:ascii="Arial" w:eastAsia="Times New Roman" w:hAnsi="Arial" w:cs="Arial"/>
                <w:sz w:val="22"/>
                <w:szCs w:val="20"/>
                <w:lang w:eastAsia="en-US"/>
              </w:rPr>
            </w:pPr>
            <w:r>
              <w:rPr>
                <w:rFonts w:ascii="Arial" w:eastAsia="Times New Roman" w:hAnsi="Arial" w:cs="Arial"/>
                <w:sz w:val="22"/>
                <w:szCs w:val="20"/>
                <w:lang w:eastAsia="en-US"/>
              </w:rPr>
              <w:t>Communications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telephone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long distance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cellular phones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postage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Internet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1"/>
              <w:spacing w:before="60"/>
              <w:rPr>
                <w:rFonts w:ascii="Arial" w:hAnsi="Arial" w:cs="Arial"/>
                <w:sz w:val="22"/>
              </w:rPr>
            </w:pP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1"/>
              <w:spacing w:before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Total Communications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2"/>
              <w:spacing w:before="60"/>
              <w:rPr>
                <w:rFonts w:ascii="Arial" w:eastAsia="Times New Roman" w:hAnsi="Arial" w:cs="Arial"/>
                <w:sz w:val="22"/>
                <w:szCs w:val="20"/>
                <w:lang w:eastAsia="en-US"/>
              </w:rPr>
            </w:pPr>
            <w:r>
              <w:rPr>
                <w:rFonts w:ascii="Arial" w:eastAsia="Times New Roman" w:hAnsi="Arial" w:cs="Arial"/>
                <w:sz w:val="22"/>
                <w:szCs w:val="20"/>
                <w:lang w:eastAsia="en-US"/>
              </w:rPr>
              <w:t>Travel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local travel (field trips? transportation for kids to and from their homes or school, for personnel to attend training or conferences---think of mileage, food, and hotels)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Out of state travel (consider how many traveling, mileage, food, and hotels)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1"/>
              <w:spacing w:before="60"/>
              <w:rPr>
                <w:rFonts w:ascii="Arial" w:hAnsi="Arial" w:cs="Arial"/>
                <w:sz w:val="22"/>
              </w:rPr>
            </w:pP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1"/>
              <w:spacing w:before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Total Travel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2"/>
              <w:spacing w:before="60"/>
              <w:rPr>
                <w:rFonts w:ascii="Arial" w:eastAsia="Times New Roman" w:hAnsi="Arial" w:cs="Arial"/>
                <w:sz w:val="22"/>
                <w:szCs w:val="20"/>
                <w:lang w:eastAsia="en-US"/>
              </w:rPr>
            </w:pPr>
            <w:r>
              <w:rPr>
                <w:rFonts w:ascii="Arial" w:eastAsia="Times New Roman" w:hAnsi="Arial" w:cs="Arial"/>
                <w:sz w:val="22"/>
                <w:szCs w:val="20"/>
                <w:lang w:eastAsia="en-US"/>
              </w:rPr>
              <w:t>Other Expenses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1"/>
              <w:spacing w:before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Total Other Expenses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1"/>
              <w:spacing w:before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Total Non-Personnel Expenses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Total Direct Costs (personnel and non-personnel expenses)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pStyle w:val="Heading4"/>
            </w:pPr>
          </w:p>
        </w:tc>
        <w:tc>
          <w:tcPr>
            <w:tcW w:w="153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</w:p>
        </w:tc>
      </w:tr>
      <w:tr w:rsidR="004925D7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4925D7" w:rsidRDefault="004925D7">
            <w:pPr>
              <w:spacing w:before="60"/>
              <w:jc w:val="right"/>
              <w:rPr>
                <w:rFonts w:ascii="Arial" w:hAnsi="Arial" w:cs="Arial"/>
                <w:sz w:val="22"/>
              </w:rPr>
            </w:pPr>
            <w:r>
              <w:rPr>
                <w:b/>
                <w:bCs/>
              </w:rPr>
              <w:t>Total Project Costs/Total Request</w:t>
            </w:r>
          </w:p>
        </w:tc>
        <w:tc>
          <w:tcPr>
            <w:tcW w:w="1531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</w:p>
        </w:tc>
        <w:tc>
          <w:tcPr>
            <w:tcW w:w="1556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</w:p>
        </w:tc>
        <w:tc>
          <w:tcPr>
            <w:tcW w:w="1341" w:type="dxa"/>
          </w:tcPr>
          <w:p w:rsidR="004925D7" w:rsidRDefault="004925D7">
            <w:pPr>
              <w:spacing w:before="60"/>
              <w:rPr>
                <w:rFonts w:ascii="Arial" w:hAnsi="Arial" w:cs="Arial"/>
                <w:sz w:val="22"/>
              </w:rPr>
            </w:pPr>
          </w:p>
        </w:tc>
      </w:tr>
    </w:tbl>
    <w:p w:rsidR="004925D7" w:rsidRDefault="004925D7"/>
    <w:sectPr w:rsidR="004925D7">
      <w:pgSz w:w="12240" w:h="15840" w:code="1"/>
      <w:pgMar w:top="1141" w:right="1440" w:bottom="1467" w:left="1440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19"/>
  <w:proofState w:spelling="clean" w:grammar="clean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A9D"/>
    <w:rsid w:val="004925D7"/>
    <w:rsid w:val="007B7A9D"/>
    <w:rsid w:val="00EF4B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19186847-DFBA-43B6-8B48-C89830FCC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</w:rPr>
  </w:style>
  <w:style w:type="paragraph" w:styleId="Heading1">
    <w:name w:val="heading 1"/>
    <w:basedOn w:val="Normal"/>
    <w:next w:val="Normal"/>
    <w:qFormat/>
    <w:pPr>
      <w:keepNext/>
      <w:jc w:val="right"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rFonts w:eastAsia="SimSun"/>
      <w:b/>
      <w:bCs/>
      <w:szCs w:val="24"/>
      <w:lang w:eastAsia="zh-CN"/>
    </w:rPr>
  </w:style>
  <w:style w:type="paragraph" w:styleId="Heading3">
    <w:name w:val="heading 3"/>
    <w:basedOn w:val="Normal"/>
    <w:next w:val="Normal"/>
    <w:qFormat/>
    <w:pPr>
      <w:keepNext/>
      <w:ind w:left="720"/>
      <w:outlineLvl w:val="2"/>
    </w:pPr>
    <w:rPr>
      <w:rFonts w:eastAsia="SimSun"/>
      <w:szCs w:val="24"/>
      <w:u w:val="single"/>
      <w:lang w:eastAsia="zh-CN"/>
    </w:rPr>
  </w:style>
  <w:style w:type="paragraph" w:styleId="Heading4">
    <w:name w:val="heading 4"/>
    <w:basedOn w:val="Normal"/>
    <w:next w:val="Normal"/>
    <w:qFormat/>
    <w:pPr>
      <w:keepNext/>
      <w:spacing w:before="60"/>
      <w:jc w:val="right"/>
      <w:outlineLvl w:val="3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303</Words>
  <Characters>1731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Budget Template</vt:lpstr>
    </vt:vector>
  </TitlesOfParts>
  <Company>SDE</Company>
  <LinksUpToDate>false</LinksUpToDate>
  <CharactersWithSpaces>2030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Budget Planning Template</dc:title>
  <dc:subject/>
  <dc:creator>South Carolina Department of Education</dc:creator>
  <cp:keywords/>
  <cp:lastModifiedBy>South Carolina Department of Education</cp:lastModifiedBy>
  <cp:revision>2</cp:revision>
  <cp:lastPrinted>2004-02-19T20:53:00Z</cp:lastPrinted>
  <dcterms:created xsi:type="dcterms:W3CDTF">2019-05-06T18:03:00Z</dcterms:created>
  <dcterms:modified xsi:type="dcterms:W3CDTF">2019-05-06T18:03:00Z</dcterms:modified>
</cp:coreProperties>
</file>